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bookmarkStart w:id="4" w:name="_GoBack"/>
      <w:bookmarkStart w:id="0" w:name="_Toc19015"/>
      <w:r>
        <w:t>银川市纪委监委机关</w:t>
      </w:r>
      <w:bookmarkEnd w:id="0"/>
    </w:p>
    <w:p>
      <w:pPr>
        <w:pStyle w:val="10"/>
      </w:pPr>
      <w:bookmarkStart w:id="1" w:name="_Toc14588"/>
      <w:r>
        <w:t>项目支出预算管理暂行办法</w:t>
      </w:r>
      <w:bookmarkEnd w:id="1"/>
    </w:p>
    <w:p>
      <w:pPr>
        <w:pStyle w:val="9"/>
        <w:rPr>
          <w:rFonts w:ascii="Times New Roman" w:hAnsi="Times New Roman" w:cs="Times New Roman"/>
          <w:szCs w:val="28"/>
        </w:rPr>
      </w:pPr>
      <w:r>
        <w:rPr>
          <w:rFonts w:ascii="Times New Roman" w:hAnsi="Times New Roman" w:cs="Times New Roman"/>
        </w:rPr>
        <w:t>（银纪办发〔2020〕30号）</w:t>
      </w:r>
    </w:p>
    <w:p>
      <w:pPr>
        <w:adjustRightInd w:val="0"/>
        <w:snapToGrid w:val="0"/>
        <w:spacing w:line="528" w:lineRule="exact"/>
        <w:jc w:val="center"/>
        <w:rPr>
          <w:rFonts w:eastAsia="方正小标宋_GBK"/>
          <w:sz w:val="28"/>
          <w:szCs w:val="28"/>
        </w:rPr>
      </w:pPr>
    </w:p>
    <w:p>
      <w:pPr>
        <w:adjustRightInd w:val="0"/>
        <w:snapToGrid w:val="0"/>
        <w:spacing w:line="528" w:lineRule="exact"/>
        <w:jc w:val="center"/>
        <w:rPr>
          <w:rFonts w:eastAsia="黑体"/>
          <w:sz w:val="28"/>
          <w:szCs w:val="28"/>
        </w:rPr>
      </w:pPr>
      <w:r>
        <w:rPr>
          <w:rFonts w:eastAsia="黑体"/>
          <w:sz w:val="28"/>
          <w:szCs w:val="28"/>
        </w:rPr>
        <w:t>第一章　总</w:t>
      </w:r>
      <w:r>
        <w:rPr>
          <w:rFonts w:hint="eastAsia" w:eastAsia="黑体"/>
          <w:sz w:val="28"/>
          <w:szCs w:val="28"/>
        </w:rPr>
        <w:t xml:space="preserve">  </w:t>
      </w:r>
      <w:r>
        <w:rPr>
          <w:rFonts w:eastAsia="黑体"/>
          <w:sz w:val="28"/>
          <w:szCs w:val="28"/>
        </w:rPr>
        <w:t>则</w:t>
      </w:r>
    </w:p>
    <w:p>
      <w:pPr>
        <w:adjustRightInd w:val="0"/>
        <w:snapToGrid w:val="0"/>
        <w:spacing w:line="528" w:lineRule="exact"/>
        <w:ind w:firstLine="560" w:firstLineChars="200"/>
        <w:rPr>
          <w:rFonts w:eastAsia="仿宋_GB2312"/>
          <w:sz w:val="28"/>
          <w:szCs w:val="28"/>
        </w:rPr>
      </w:pPr>
      <w:r>
        <w:rPr>
          <w:rFonts w:eastAsia="黑体"/>
          <w:sz w:val="28"/>
          <w:szCs w:val="28"/>
        </w:rPr>
        <w:t>第一条</w:t>
      </w:r>
      <w:r>
        <w:rPr>
          <w:rFonts w:eastAsia="仿宋_GB2312"/>
          <w:sz w:val="28"/>
          <w:szCs w:val="28"/>
        </w:rPr>
        <w:t xml:space="preserve"> </w:t>
      </w:r>
      <w:r>
        <w:rPr>
          <w:rFonts w:hint="eastAsia" w:eastAsia="仿宋_GB2312"/>
          <w:sz w:val="28"/>
          <w:szCs w:val="28"/>
        </w:rPr>
        <w:t xml:space="preserve"> </w:t>
      </w:r>
      <w:r>
        <w:rPr>
          <w:rFonts w:eastAsia="仿宋_GB2312"/>
          <w:sz w:val="28"/>
          <w:szCs w:val="28"/>
        </w:rPr>
        <w:t>为规范</w:t>
      </w:r>
      <w:r>
        <w:rPr>
          <w:rFonts w:hint="eastAsia" w:eastAsia="仿宋_GB2312"/>
          <w:sz w:val="28"/>
          <w:szCs w:val="28"/>
        </w:rPr>
        <w:t>市纪委监委</w:t>
      </w:r>
      <w:r>
        <w:rPr>
          <w:rFonts w:eastAsia="仿宋_GB2312"/>
          <w:sz w:val="28"/>
          <w:szCs w:val="28"/>
        </w:rPr>
        <w:t>项目支出预算编制，加强项目资金绩效管理，提高资金使用效益，根据《中华人民共和国预算法》和自治区、银川市有关规定，结合实际，制定本办法。</w:t>
      </w:r>
    </w:p>
    <w:p>
      <w:pPr>
        <w:adjustRightInd w:val="0"/>
        <w:snapToGrid w:val="0"/>
        <w:spacing w:line="528" w:lineRule="exact"/>
        <w:ind w:firstLine="560" w:firstLineChars="200"/>
        <w:rPr>
          <w:rFonts w:eastAsia="仿宋_GB2312"/>
          <w:sz w:val="28"/>
          <w:szCs w:val="28"/>
        </w:rPr>
      </w:pPr>
      <w:r>
        <w:rPr>
          <w:rFonts w:eastAsia="黑体"/>
          <w:sz w:val="28"/>
          <w:szCs w:val="28"/>
        </w:rPr>
        <w:t>第二条</w:t>
      </w:r>
      <w:r>
        <w:rPr>
          <w:rFonts w:hint="eastAsia" w:eastAsia="黑体"/>
          <w:sz w:val="28"/>
          <w:szCs w:val="28"/>
        </w:rPr>
        <w:t xml:space="preserve">  </w:t>
      </w:r>
      <w:r>
        <w:rPr>
          <w:rFonts w:eastAsia="仿宋_GB2312"/>
          <w:sz w:val="28"/>
          <w:szCs w:val="28"/>
        </w:rPr>
        <w:t>本办法所称项目支出预算是指为完成</w:t>
      </w:r>
      <w:r>
        <w:rPr>
          <w:rFonts w:hint="eastAsia" w:eastAsia="仿宋_GB2312"/>
          <w:sz w:val="28"/>
          <w:szCs w:val="28"/>
        </w:rPr>
        <w:t>委机关</w:t>
      </w:r>
      <w:r>
        <w:rPr>
          <w:rFonts w:eastAsia="仿宋_GB2312"/>
          <w:sz w:val="28"/>
          <w:szCs w:val="28"/>
        </w:rPr>
        <w:t>特定行政管理工作任务和实现特定事业发展目标设立，编制的年度项目支出计划。</w:t>
      </w:r>
    </w:p>
    <w:p>
      <w:pPr>
        <w:adjustRightInd w:val="0"/>
        <w:snapToGrid w:val="0"/>
        <w:spacing w:line="528" w:lineRule="exact"/>
        <w:ind w:firstLine="560" w:firstLineChars="200"/>
        <w:rPr>
          <w:rFonts w:eastAsia="仿宋_GB2312"/>
          <w:sz w:val="28"/>
          <w:szCs w:val="28"/>
        </w:rPr>
      </w:pPr>
      <w:r>
        <w:rPr>
          <w:rFonts w:eastAsia="黑体"/>
          <w:sz w:val="28"/>
          <w:szCs w:val="28"/>
        </w:rPr>
        <w:t>第</w:t>
      </w:r>
      <w:r>
        <w:rPr>
          <w:rFonts w:hint="eastAsia" w:eastAsia="黑体"/>
          <w:sz w:val="28"/>
          <w:szCs w:val="28"/>
        </w:rPr>
        <w:t>三</w:t>
      </w:r>
      <w:r>
        <w:rPr>
          <w:rFonts w:eastAsia="黑体"/>
          <w:sz w:val="28"/>
          <w:szCs w:val="28"/>
        </w:rPr>
        <w:t>条</w:t>
      </w:r>
      <w:r>
        <w:rPr>
          <w:rFonts w:eastAsia="仿宋_GB2312"/>
          <w:sz w:val="28"/>
          <w:szCs w:val="28"/>
        </w:rPr>
        <w:t xml:space="preserve"> </w:t>
      </w:r>
      <w:r>
        <w:rPr>
          <w:rFonts w:hint="eastAsia" w:eastAsia="仿宋_GB2312"/>
          <w:sz w:val="28"/>
          <w:szCs w:val="28"/>
        </w:rPr>
        <w:t xml:space="preserve"> </w:t>
      </w:r>
      <w:r>
        <w:rPr>
          <w:rFonts w:eastAsia="仿宋_GB2312"/>
          <w:sz w:val="28"/>
          <w:szCs w:val="28"/>
        </w:rPr>
        <w:t>项目支出预算编制管理应遵循依法依规、总额控制、定额管理的原则。凡申报预算项目必须编制绩效目标并进行可行性论证。</w:t>
      </w:r>
    </w:p>
    <w:p>
      <w:pPr>
        <w:adjustRightInd w:val="0"/>
        <w:snapToGrid w:val="0"/>
        <w:spacing w:line="528" w:lineRule="exact"/>
        <w:rPr>
          <w:rFonts w:eastAsia="仿宋_GB2312"/>
          <w:sz w:val="28"/>
          <w:szCs w:val="28"/>
        </w:rPr>
      </w:pPr>
    </w:p>
    <w:p>
      <w:pPr>
        <w:adjustRightInd w:val="0"/>
        <w:snapToGrid w:val="0"/>
        <w:spacing w:line="528" w:lineRule="exact"/>
        <w:jc w:val="center"/>
        <w:rPr>
          <w:rFonts w:eastAsia="黑体"/>
          <w:sz w:val="28"/>
          <w:szCs w:val="28"/>
        </w:rPr>
      </w:pPr>
      <w:r>
        <w:rPr>
          <w:rFonts w:eastAsia="黑体"/>
          <w:sz w:val="28"/>
          <w:szCs w:val="28"/>
        </w:rPr>
        <w:t>第二章　管理职责</w:t>
      </w:r>
    </w:p>
    <w:p>
      <w:pPr>
        <w:adjustRightInd w:val="0"/>
        <w:snapToGrid w:val="0"/>
        <w:spacing w:line="528" w:lineRule="exact"/>
        <w:ind w:firstLine="560" w:firstLineChars="200"/>
        <w:rPr>
          <w:rFonts w:eastAsia="仿宋_GB2312"/>
          <w:spacing w:val="6"/>
          <w:sz w:val="28"/>
          <w:szCs w:val="28"/>
        </w:rPr>
      </w:pPr>
      <w:r>
        <w:rPr>
          <w:rFonts w:eastAsia="黑体"/>
          <w:sz w:val="28"/>
          <w:szCs w:val="28"/>
        </w:rPr>
        <w:t>第</w:t>
      </w:r>
      <w:r>
        <w:rPr>
          <w:rFonts w:hint="eastAsia" w:eastAsia="黑体"/>
          <w:sz w:val="28"/>
          <w:szCs w:val="28"/>
        </w:rPr>
        <w:t>四</w:t>
      </w:r>
      <w:r>
        <w:rPr>
          <w:rFonts w:eastAsia="黑体"/>
          <w:sz w:val="28"/>
          <w:szCs w:val="28"/>
        </w:rPr>
        <w:t>条</w:t>
      </w:r>
      <w:r>
        <w:rPr>
          <w:rFonts w:eastAsia="仿宋_GB2312"/>
          <w:sz w:val="28"/>
          <w:szCs w:val="28"/>
        </w:rPr>
        <w:t xml:space="preserve"> </w:t>
      </w:r>
      <w:r>
        <w:rPr>
          <w:rFonts w:hint="eastAsia" w:eastAsia="仿宋_GB2312"/>
          <w:sz w:val="28"/>
          <w:szCs w:val="28"/>
        </w:rPr>
        <w:t xml:space="preserve"> </w:t>
      </w:r>
      <w:r>
        <w:rPr>
          <w:rFonts w:eastAsia="仿宋_GB2312"/>
          <w:spacing w:val="6"/>
          <w:sz w:val="28"/>
          <w:szCs w:val="28"/>
        </w:rPr>
        <w:t>办公室是编制部门项目支出预算的主体，负责制定重大支出政策并汇总整理相关资金年度项目支出预算，组织和监督项目支出预算的执行，定期向委领导报告预算执行情况，并对项目的真实性、准确性、完整性以及项目预算执行结果负责。</w:t>
      </w:r>
    </w:p>
    <w:p>
      <w:pPr>
        <w:adjustRightInd w:val="0"/>
        <w:snapToGrid w:val="0"/>
        <w:spacing w:line="528" w:lineRule="exact"/>
        <w:ind w:firstLine="560" w:firstLineChars="200"/>
        <w:rPr>
          <w:rFonts w:eastAsia="仿宋_GB2312"/>
          <w:sz w:val="28"/>
          <w:szCs w:val="28"/>
        </w:rPr>
      </w:pPr>
      <w:r>
        <w:rPr>
          <w:rFonts w:eastAsia="黑体"/>
          <w:sz w:val="28"/>
          <w:szCs w:val="28"/>
        </w:rPr>
        <w:t>第</w:t>
      </w:r>
      <w:r>
        <w:rPr>
          <w:rFonts w:hint="eastAsia" w:eastAsia="黑体"/>
          <w:sz w:val="28"/>
          <w:szCs w:val="28"/>
        </w:rPr>
        <w:t>五</w:t>
      </w:r>
      <w:r>
        <w:rPr>
          <w:rFonts w:eastAsia="黑体"/>
          <w:sz w:val="28"/>
          <w:szCs w:val="28"/>
        </w:rPr>
        <w:t>条</w:t>
      </w:r>
      <w:r>
        <w:rPr>
          <w:rFonts w:eastAsia="仿宋_GB2312"/>
          <w:sz w:val="28"/>
          <w:szCs w:val="28"/>
        </w:rPr>
        <w:t xml:space="preserve"> </w:t>
      </w:r>
      <w:r>
        <w:rPr>
          <w:rFonts w:hint="eastAsia" w:eastAsia="仿宋_GB2312"/>
          <w:sz w:val="28"/>
          <w:szCs w:val="28"/>
        </w:rPr>
        <w:t xml:space="preserve"> 各室</w:t>
      </w:r>
      <w:r>
        <w:rPr>
          <w:rFonts w:eastAsia="仿宋_GB2312"/>
          <w:sz w:val="28"/>
          <w:szCs w:val="28"/>
        </w:rPr>
        <w:t>根据各自职能</w:t>
      </w:r>
      <w:r>
        <w:rPr>
          <w:rFonts w:hint="eastAsia" w:eastAsia="仿宋_GB2312"/>
          <w:sz w:val="28"/>
          <w:szCs w:val="28"/>
        </w:rPr>
        <w:t>需求</w:t>
      </w:r>
      <w:r>
        <w:rPr>
          <w:rFonts w:eastAsia="仿宋_GB2312"/>
          <w:sz w:val="28"/>
          <w:szCs w:val="28"/>
        </w:rPr>
        <w:t>，</w:t>
      </w:r>
      <w:r>
        <w:rPr>
          <w:rFonts w:hint="eastAsia" w:eastAsia="仿宋_GB2312"/>
          <w:sz w:val="28"/>
          <w:szCs w:val="28"/>
        </w:rPr>
        <w:t>申请建设项目需提前向办公室报备，公共建设项目支出由办公室申请。建设项目中的财务性质工作由办公室承担，项目需求调研、方案编制、合同审定、实施监督、验收等工作主要由项目申请部门承担，办公室负责协调。</w:t>
      </w:r>
    </w:p>
    <w:p>
      <w:pPr>
        <w:adjustRightInd w:val="0"/>
        <w:snapToGrid w:val="0"/>
        <w:spacing w:line="528" w:lineRule="exact"/>
        <w:ind w:firstLine="560" w:firstLineChars="200"/>
        <w:rPr>
          <w:rFonts w:eastAsia="仿宋_GB2312"/>
          <w:sz w:val="28"/>
          <w:szCs w:val="28"/>
        </w:rPr>
      </w:pPr>
    </w:p>
    <w:p>
      <w:pPr>
        <w:adjustRightInd w:val="0"/>
        <w:snapToGrid w:val="0"/>
        <w:spacing w:line="528" w:lineRule="exact"/>
        <w:jc w:val="center"/>
        <w:rPr>
          <w:rFonts w:eastAsia="黑体"/>
          <w:sz w:val="28"/>
          <w:szCs w:val="28"/>
        </w:rPr>
      </w:pPr>
      <w:r>
        <w:rPr>
          <w:rFonts w:eastAsia="黑体"/>
          <w:sz w:val="28"/>
          <w:szCs w:val="28"/>
        </w:rPr>
        <w:t>第三章  项目支出预算申报、编制、审核</w:t>
      </w:r>
    </w:p>
    <w:p>
      <w:pPr>
        <w:adjustRightInd w:val="0"/>
        <w:snapToGrid w:val="0"/>
        <w:spacing w:line="528" w:lineRule="exact"/>
        <w:ind w:firstLine="560" w:firstLineChars="200"/>
        <w:rPr>
          <w:rFonts w:eastAsia="仿宋_GB2312"/>
          <w:sz w:val="28"/>
          <w:szCs w:val="28"/>
        </w:rPr>
      </w:pPr>
      <w:r>
        <w:rPr>
          <w:rFonts w:eastAsia="黑体"/>
          <w:sz w:val="28"/>
          <w:szCs w:val="28"/>
        </w:rPr>
        <w:t>第</w:t>
      </w:r>
      <w:r>
        <w:rPr>
          <w:rFonts w:hint="eastAsia" w:eastAsia="黑体"/>
          <w:sz w:val="28"/>
          <w:szCs w:val="28"/>
        </w:rPr>
        <w:t>六</w:t>
      </w:r>
      <w:r>
        <w:rPr>
          <w:rFonts w:eastAsia="黑体"/>
          <w:sz w:val="28"/>
          <w:szCs w:val="28"/>
        </w:rPr>
        <w:t>条</w:t>
      </w:r>
      <w:r>
        <w:rPr>
          <w:rFonts w:eastAsia="仿宋_GB2312"/>
          <w:sz w:val="28"/>
          <w:szCs w:val="28"/>
        </w:rPr>
        <w:t xml:space="preserve"> </w:t>
      </w:r>
      <w:r>
        <w:rPr>
          <w:rFonts w:hint="eastAsia" w:eastAsia="仿宋_GB2312"/>
          <w:sz w:val="28"/>
          <w:szCs w:val="28"/>
        </w:rPr>
        <w:t xml:space="preserve"> </w:t>
      </w:r>
      <w:r>
        <w:rPr>
          <w:rFonts w:eastAsia="仿宋_GB2312"/>
          <w:sz w:val="28"/>
          <w:szCs w:val="28"/>
        </w:rPr>
        <w:t>项目支出预算实行项目库管理，所有专项资金都要细化到具体项目。纳入项目库中的项目应当按照轻重缓急进行择优选择，滚动管理。项目必须单独核算，专款专用，任何单位和个人不得挤占、截留和挪用。</w:t>
      </w:r>
    </w:p>
    <w:p>
      <w:pPr>
        <w:adjustRightInd w:val="0"/>
        <w:snapToGrid w:val="0"/>
        <w:spacing w:line="528" w:lineRule="exact"/>
        <w:ind w:firstLine="560" w:firstLineChars="200"/>
        <w:rPr>
          <w:rFonts w:eastAsia="仿宋_GB2312"/>
          <w:sz w:val="28"/>
          <w:szCs w:val="28"/>
        </w:rPr>
      </w:pPr>
      <w:r>
        <w:rPr>
          <w:rFonts w:eastAsia="黑体"/>
          <w:sz w:val="28"/>
          <w:szCs w:val="28"/>
        </w:rPr>
        <w:t>第</w:t>
      </w:r>
      <w:r>
        <w:rPr>
          <w:rFonts w:hint="eastAsia" w:eastAsia="黑体"/>
          <w:sz w:val="28"/>
          <w:szCs w:val="28"/>
        </w:rPr>
        <w:t>七</w:t>
      </w:r>
      <w:r>
        <w:rPr>
          <w:rFonts w:eastAsia="黑体"/>
          <w:sz w:val="28"/>
          <w:szCs w:val="28"/>
        </w:rPr>
        <w:t>条</w:t>
      </w:r>
      <w:r>
        <w:rPr>
          <w:rFonts w:eastAsia="仿宋_GB2312"/>
          <w:sz w:val="28"/>
          <w:szCs w:val="28"/>
        </w:rPr>
        <w:t xml:space="preserve"> </w:t>
      </w:r>
      <w:r>
        <w:rPr>
          <w:rFonts w:hint="eastAsia" w:eastAsia="仿宋_GB2312"/>
          <w:sz w:val="28"/>
          <w:szCs w:val="28"/>
        </w:rPr>
        <w:t xml:space="preserve"> </w:t>
      </w:r>
      <w:r>
        <w:rPr>
          <w:rFonts w:eastAsia="仿宋_GB2312"/>
          <w:sz w:val="28"/>
          <w:szCs w:val="28"/>
        </w:rPr>
        <w:t>绩效目标与部门预算编制同步申报、同步审核、同步批复。项目实施部门在编制项目预算时，要科学合理测算资金需求，编制项目绩效目标，明确项目绩效内容、绩效指标和标准，做到绩效内容依据明确，绩效目标合理可行，绩效指标具体量化，对于重点项目支出预算，可组织绩效专家或聘请专业咨询机构进行绩效目标复审。</w:t>
      </w:r>
    </w:p>
    <w:p>
      <w:pPr>
        <w:adjustRightInd w:val="0"/>
        <w:snapToGrid w:val="0"/>
        <w:spacing w:line="528" w:lineRule="exact"/>
        <w:ind w:firstLine="560" w:firstLineChars="200"/>
        <w:rPr>
          <w:rFonts w:eastAsia="仿宋_GB2312"/>
          <w:sz w:val="28"/>
          <w:szCs w:val="28"/>
        </w:rPr>
      </w:pPr>
      <w:r>
        <w:rPr>
          <w:rFonts w:eastAsia="黑体"/>
          <w:sz w:val="28"/>
          <w:szCs w:val="28"/>
        </w:rPr>
        <w:t>第</w:t>
      </w:r>
      <w:r>
        <w:rPr>
          <w:rFonts w:hint="eastAsia" w:eastAsia="黑体"/>
          <w:sz w:val="28"/>
          <w:szCs w:val="28"/>
        </w:rPr>
        <w:t>八</w:t>
      </w:r>
      <w:r>
        <w:rPr>
          <w:rFonts w:eastAsia="黑体"/>
          <w:sz w:val="28"/>
          <w:szCs w:val="28"/>
        </w:rPr>
        <w:t>条</w:t>
      </w:r>
      <w:r>
        <w:rPr>
          <w:rFonts w:hint="eastAsia" w:eastAsia="黑体"/>
          <w:sz w:val="28"/>
          <w:szCs w:val="28"/>
        </w:rPr>
        <w:t xml:space="preserve"> </w:t>
      </w:r>
      <w:r>
        <w:rPr>
          <w:rFonts w:eastAsia="仿宋_GB2312"/>
          <w:sz w:val="28"/>
          <w:szCs w:val="28"/>
        </w:rPr>
        <w:t xml:space="preserve"> 年度项目支出预算及重大项目支出中期财政规划的编制、上报、审核应遵循“二上二下”的程序。</w:t>
      </w:r>
    </w:p>
    <w:p>
      <w:pPr>
        <w:adjustRightInd w:val="0"/>
        <w:snapToGrid w:val="0"/>
        <w:spacing w:line="528" w:lineRule="exact"/>
        <w:ind w:firstLine="560" w:firstLineChars="200"/>
        <w:rPr>
          <w:rFonts w:eastAsia="仿宋_GB2312"/>
          <w:sz w:val="28"/>
          <w:szCs w:val="28"/>
        </w:rPr>
      </w:pPr>
      <w:r>
        <w:rPr>
          <w:rFonts w:eastAsia="仿宋_GB2312"/>
          <w:sz w:val="28"/>
          <w:szCs w:val="28"/>
        </w:rPr>
        <w:t>项目申报。</w:t>
      </w:r>
      <w:r>
        <w:rPr>
          <w:rFonts w:hint="eastAsia" w:eastAsia="仿宋_GB2312"/>
          <w:sz w:val="28"/>
          <w:szCs w:val="28"/>
        </w:rPr>
        <w:t>室部门</w:t>
      </w:r>
      <w:r>
        <w:rPr>
          <w:rFonts w:eastAsia="仿宋_GB2312"/>
          <w:sz w:val="28"/>
          <w:szCs w:val="28"/>
        </w:rPr>
        <w:t>根据项目依据、测算标准或市场询价等上报项目支出预算基本资料，经室负责人审核签字并报分管领导审核同意后送办公室。</w:t>
      </w:r>
    </w:p>
    <w:p>
      <w:pPr>
        <w:adjustRightInd w:val="0"/>
        <w:snapToGrid w:val="0"/>
        <w:spacing w:line="528" w:lineRule="exact"/>
        <w:ind w:firstLine="560" w:firstLineChars="200"/>
        <w:rPr>
          <w:rFonts w:eastAsia="仿宋_GB2312"/>
          <w:sz w:val="28"/>
          <w:szCs w:val="28"/>
        </w:rPr>
      </w:pPr>
      <w:r>
        <w:rPr>
          <w:rFonts w:eastAsia="仿宋_GB2312"/>
          <w:sz w:val="28"/>
          <w:szCs w:val="28"/>
        </w:rPr>
        <w:t>办公室汇总整理预算材料，形成“一上”预算初稿，经委领导审批同意后，报市财政局审批。市财政局下达“一下”预算控制数后，办公室根据控制数确认调整</w:t>
      </w:r>
      <w:r>
        <w:rPr>
          <w:rFonts w:hint="eastAsia" w:eastAsia="仿宋_GB2312"/>
          <w:sz w:val="28"/>
          <w:szCs w:val="28"/>
        </w:rPr>
        <w:t>室</w:t>
      </w:r>
      <w:r>
        <w:rPr>
          <w:rFonts w:eastAsia="仿宋_GB2312"/>
          <w:sz w:val="28"/>
          <w:szCs w:val="28"/>
        </w:rPr>
        <w:t>部门预算数，</w:t>
      </w:r>
      <w:r>
        <w:rPr>
          <w:rFonts w:hint="eastAsia" w:eastAsia="仿宋_GB2312"/>
          <w:sz w:val="28"/>
          <w:szCs w:val="28"/>
        </w:rPr>
        <w:t>室</w:t>
      </w:r>
      <w:r>
        <w:rPr>
          <w:rFonts w:eastAsia="仿宋_GB2312"/>
          <w:sz w:val="28"/>
          <w:szCs w:val="28"/>
        </w:rPr>
        <w:t>部门分管领导审核后，报办公室审核汇总，形成“二上”编制方案，经常委会研究审议后，报市财政局审批。市财政局正式下达“二下”预算批复。</w:t>
      </w:r>
    </w:p>
    <w:p>
      <w:pPr>
        <w:adjustRightInd w:val="0"/>
        <w:snapToGrid w:val="0"/>
        <w:spacing w:line="528" w:lineRule="exact"/>
        <w:ind w:firstLine="560" w:firstLineChars="200"/>
        <w:rPr>
          <w:rFonts w:eastAsia="仿宋_GB2312"/>
          <w:sz w:val="28"/>
          <w:szCs w:val="28"/>
        </w:rPr>
      </w:pPr>
      <w:r>
        <w:rPr>
          <w:rFonts w:eastAsia="黑体"/>
          <w:sz w:val="28"/>
          <w:szCs w:val="28"/>
        </w:rPr>
        <w:t>第</w:t>
      </w:r>
      <w:r>
        <w:rPr>
          <w:rFonts w:hint="eastAsia" w:eastAsia="黑体"/>
          <w:sz w:val="28"/>
          <w:szCs w:val="28"/>
        </w:rPr>
        <w:t>九</w:t>
      </w:r>
      <w:r>
        <w:rPr>
          <w:rFonts w:eastAsia="黑体"/>
          <w:sz w:val="28"/>
          <w:szCs w:val="28"/>
        </w:rPr>
        <w:t>条</w:t>
      </w:r>
      <w:r>
        <w:rPr>
          <w:rFonts w:eastAsia="仿宋_GB2312"/>
          <w:sz w:val="28"/>
          <w:szCs w:val="28"/>
        </w:rPr>
        <w:t xml:space="preserve"> </w:t>
      </w:r>
      <w:r>
        <w:rPr>
          <w:rFonts w:hint="eastAsia" w:eastAsia="仿宋_GB2312"/>
          <w:sz w:val="28"/>
          <w:szCs w:val="28"/>
        </w:rPr>
        <w:t xml:space="preserve"> </w:t>
      </w:r>
      <w:r>
        <w:rPr>
          <w:rFonts w:eastAsia="仿宋_GB2312"/>
          <w:sz w:val="28"/>
          <w:szCs w:val="28"/>
        </w:rPr>
        <w:t>可研编制。各</w:t>
      </w:r>
      <w:r>
        <w:rPr>
          <w:rFonts w:hint="eastAsia" w:eastAsia="仿宋_GB2312"/>
          <w:sz w:val="28"/>
          <w:szCs w:val="28"/>
        </w:rPr>
        <w:t>室部门</w:t>
      </w:r>
      <w:r>
        <w:rPr>
          <w:rFonts w:eastAsia="仿宋_GB2312"/>
          <w:sz w:val="28"/>
          <w:szCs w:val="28"/>
        </w:rPr>
        <w:t>根据项目性质、投资规模等完成项目可行性研究报告或项目实施方案的编制。项目可行性分析必须做到与实施内容高度一致，取费标准合理规范，符合国家相关标准要求。可行性研究报告须委托有资质的社会咨询机构编制</w:t>
      </w:r>
      <w:r>
        <w:rPr>
          <w:rFonts w:hint="eastAsia" w:eastAsia="仿宋_GB2312"/>
          <w:sz w:val="28"/>
          <w:szCs w:val="28"/>
        </w:rPr>
        <w:t>。</w:t>
      </w:r>
      <w:r>
        <w:rPr>
          <w:rFonts w:eastAsia="仿宋_GB2312"/>
          <w:sz w:val="28"/>
          <w:szCs w:val="28"/>
        </w:rPr>
        <w:t>项目实施方案原则上应由项目实施单位编制，专业和技术性较强的，可委托有资质的社会咨询机构编制。可行性报告应当包括以下内容：项目名称</w:t>
      </w:r>
      <w:r>
        <w:rPr>
          <w:rFonts w:hint="eastAsia" w:eastAsia="仿宋_GB2312"/>
          <w:sz w:val="28"/>
          <w:szCs w:val="28"/>
        </w:rPr>
        <w:t>、</w:t>
      </w:r>
      <w:r>
        <w:rPr>
          <w:rFonts w:eastAsia="仿宋_GB2312"/>
          <w:sz w:val="28"/>
          <w:szCs w:val="28"/>
        </w:rPr>
        <w:t>项目的必要性、可行性</w:t>
      </w:r>
      <w:r>
        <w:rPr>
          <w:rFonts w:hint="eastAsia" w:eastAsia="仿宋_GB2312"/>
          <w:sz w:val="28"/>
          <w:szCs w:val="28"/>
        </w:rPr>
        <w:t>、</w:t>
      </w:r>
      <w:r>
        <w:rPr>
          <w:rFonts w:eastAsia="仿宋_GB2312"/>
          <w:sz w:val="28"/>
          <w:szCs w:val="28"/>
        </w:rPr>
        <w:t>项目目标及主要指标、项目预算方案</w:t>
      </w:r>
      <w:r>
        <w:rPr>
          <w:rFonts w:hint="eastAsia" w:eastAsia="仿宋_GB2312"/>
          <w:sz w:val="28"/>
          <w:szCs w:val="28"/>
        </w:rPr>
        <w:t>、</w:t>
      </w:r>
      <w:r>
        <w:rPr>
          <w:rFonts w:eastAsia="仿宋_GB2312"/>
          <w:sz w:val="28"/>
          <w:szCs w:val="28"/>
        </w:rPr>
        <w:t>项目绩效目标</w:t>
      </w:r>
      <w:r>
        <w:rPr>
          <w:rFonts w:hint="eastAsia" w:eastAsia="仿宋_GB2312"/>
          <w:sz w:val="28"/>
          <w:szCs w:val="28"/>
        </w:rPr>
        <w:t>、</w:t>
      </w:r>
      <w:r>
        <w:rPr>
          <w:rFonts w:eastAsia="仿宋_GB2312"/>
          <w:sz w:val="28"/>
          <w:szCs w:val="28"/>
        </w:rPr>
        <w:t>结论等。</w:t>
      </w:r>
    </w:p>
    <w:p>
      <w:pPr>
        <w:adjustRightInd w:val="0"/>
        <w:snapToGrid w:val="0"/>
        <w:spacing w:line="528" w:lineRule="exact"/>
        <w:ind w:firstLine="560" w:firstLineChars="200"/>
        <w:rPr>
          <w:rFonts w:eastAsia="仿宋_GB2312"/>
          <w:sz w:val="28"/>
          <w:szCs w:val="28"/>
        </w:rPr>
      </w:pPr>
      <w:r>
        <w:rPr>
          <w:rFonts w:eastAsia="黑体"/>
          <w:sz w:val="28"/>
          <w:szCs w:val="28"/>
        </w:rPr>
        <w:t>第十条</w:t>
      </w:r>
      <w:r>
        <w:rPr>
          <w:rFonts w:eastAsia="仿宋_GB2312"/>
          <w:sz w:val="28"/>
          <w:szCs w:val="28"/>
        </w:rPr>
        <w:t xml:space="preserve"> </w:t>
      </w:r>
      <w:r>
        <w:rPr>
          <w:rFonts w:hint="eastAsia" w:eastAsia="仿宋_GB2312"/>
          <w:sz w:val="28"/>
          <w:szCs w:val="28"/>
        </w:rPr>
        <w:t xml:space="preserve"> </w:t>
      </w:r>
      <w:r>
        <w:rPr>
          <w:rFonts w:eastAsia="仿宋_GB2312"/>
          <w:sz w:val="28"/>
          <w:szCs w:val="28"/>
        </w:rPr>
        <w:t>专家评审。</w:t>
      </w:r>
      <w:r>
        <w:rPr>
          <w:rFonts w:hint="eastAsia" w:eastAsia="仿宋_GB2312"/>
          <w:sz w:val="28"/>
          <w:szCs w:val="28"/>
        </w:rPr>
        <w:t>各部门</w:t>
      </w:r>
      <w:r>
        <w:rPr>
          <w:rFonts w:eastAsia="仿宋_GB2312"/>
          <w:sz w:val="28"/>
          <w:szCs w:val="28"/>
        </w:rPr>
        <w:t>可依据项目具体情况申请组织专家对项目可行性研究报告或实施方案进行评审，根据专家评审意见修改完善该项目的可行性研究报告或实施方案。</w:t>
      </w:r>
    </w:p>
    <w:p>
      <w:pPr>
        <w:adjustRightInd w:val="0"/>
        <w:snapToGrid w:val="0"/>
        <w:spacing w:line="528" w:lineRule="exact"/>
        <w:ind w:firstLine="560" w:firstLineChars="200"/>
        <w:rPr>
          <w:rFonts w:eastAsia="仿宋_GB2312"/>
          <w:sz w:val="28"/>
          <w:szCs w:val="28"/>
        </w:rPr>
      </w:pPr>
      <w:r>
        <w:rPr>
          <w:rFonts w:eastAsia="黑体"/>
          <w:sz w:val="28"/>
          <w:szCs w:val="28"/>
        </w:rPr>
        <w:t>第十</w:t>
      </w:r>
      <w:r>
        <w:rPr>
          <w:rFonts w:hint="eastAsia" w:eastAsia="黑体"/>
          <w:sz w:val="28"/>
          <w:szCs w:val="28"/>
        </w:rPr>
        <w:t>一</w:t>
      </w:r>
      <w:r>
        <w:rPr>
          <w:rFonts w:eastAsia="黑体"/>
          <w:sz w:val="28"/>
          <w:szCs w:val="28"/>
        </w:rPr>
        <w:t>条</w:t>
      </w:r>
      <w:r>
        <w:rPr>
          <w:rFonts w:hint="eastAsia" w:eastAsia="黑体"/>
          <w:sz w:val="28"/>
          <w:szCs w:val="28"/>
        </w:rPr>
        <w:t xml:space="preserve"> </w:t>
      </w:r>
      <w:r>
        <w:rPr>
          <w:rFonts w:eastAsia="仿宋_GB2312"/>
          <w:sz w:val="28"/>
          <w:szCs w:val="28"/>
        </w:rPr>
        <w:t xml:space="preserve"> 绩效目标审核。实行项目预算绩效目标审核机制，将绩效目标作为预算安排的必要前置和约束条件，</w:t>
      </w:r>
      <w:r>
        <w:rPr>
          <w:rFonts w:hint="eastAsia" w:eastAsia="仿宋_GB2312"/>
          <w:sz w:val="28"/>
          <w:szCs w:val="28"/>
        </w:rPr>
        <w:t>各部门</w:t>
      </w:r>
      <w:r>
        <w:rPr>
          <w:rFonts w:eastAsia="仿宋_GB2312"/>
          <w:sz w:val="28"/>
          <w:szCs w:val="28"/>
        </w:rPr>
        <w:t>上报项目支出预算时，要编制绩效目标。未按要求设定绩效目标或绩效目标不合理且未进行调整完善的，原则上不纳入预算。</w:t>
      </w:r>
    </w:p>
    <w:p>
      <w:pPr>
        <w:adjustRightInd w:val="0"/>
        <w:snapToGrid w:val="0"/>
        <w:spacing w:line="528" w:lineRule="exact"/>
        <w:ind w:firstLine="560" w:firstLineChars="200"/>
        <w:rPr>
          <w:rFonts w:eastAsia="仿宋_GB2312"/>
          <w:sz w:val="28"/>
          <w:szCs w:val="28"/>
        </w:rPr>
      </w:pPr>
      <w:r>
        <w:rPr>
          <w:rFonts w:eastAsia="黑体"/>
          <w:sz w:val="28"/>
          <w:szCs w:val="28"/>
        </w:rPr>
        <w:t>第十</w:t>
      </w:r>
      <w:r>
        <w:rPr>
          <w:rFonts w:hint="eastAsia" w:eastAsia="黑体"/>
          <w:sz w:val="28"/>
          <w:szCs w:val="28"/>
        </w:rPr>
        <w:t>二</w:t>
      </w:r>
      <w:r>
        <w:rPr>
          <w:rFonts w:eastAsia="黑体"/>
          <w:sz w:val="28"/>
          <w:szCs w:val="28"/>
        </w:rPr>
        <w:t>条</w:t>
      </w:r>
      <w:r>
        <w:rPr>
          <w:rFonts w:eastAsia="仿宋_GB2312"/>
          <w:sz w:val="28"/>
          <w:szCs w:val="28"/>
        </w:rPr>
        <w:t xml:space="preserve"> </w:t>
      </w:r>
      <w:r>
        <w:rPr>
          <w:rFonts w:hint="eastAsia" w:eastAsia="仿宋_GB2312"/>
          <w:sz w:val="28"/>
          <w:szCs w:val="28"/>
        </w:rPr>
        <w:t xml:space="preserve"> </w:t>
      </w:r>
      <w:r>
        <w:rPr>
          <w:rFonts w:eastAsia="仿宋_GB2312"/>
          <w:sz w:val="28"/>
          <w:szCs w:val="28"/>
        </w:rPr>
        <w:t>项目预算管理。年度项目资金一经批复，原则上不再追加安排。由于特殊原因需要追加时，须经常委会研究同意后报市财政局。编报项目预算中如有政府采购支出，应按照《政府采购法》规定纳入年度政府采购预算，并按有关规定组织采购。</w:t>
      </w:r>
    </w:p>
    <w:p>
      <w:pPr>
        <w:adjustRightInd w:val="0"/>
        <w:snapToGrid w:val="0"/>
        <w:spacing w:line="528" w:lineRule="exact"/>
        <w:ind w:firstLine="560" w:firstLineChars="200"/>
        <w:rPr>
          <w:rFonts w:eastAsia="仿宋_GB2312"/>
          <w:sz w:val="28"/>
          <w:szCs w:val="28"/>
        </w:rPr>
      </w:pPr>
    </w:p>
    <w:p>
      <w:pPr>
        <w:adjustRightInd w:val="0"/>
        <w:snapToGrid w:val="0"/>
        <w:spacing w:line="528" w:lineRule="exact"/>
        <w:jc w:val="center"/>
        <w:rPr>
          <w:rFonts w:eastAsia="黑体"/>
          <w:sz w:val="28"/>
          <w:szCs w:val="28"/>
        </w:rPr>
      </w:pPr>
      <w:r>
        <w:rPr>
          <w:rFonts w:eastAsia="黑体"/>
          <w:sz w:val="28"/>
          <w:szCs w:val="28"/>
        </w:rPr>
        <w:t>第四章　项目支出预算执行管理</w:t>
      </w:r>
    </w:p>
    <w:p>
      <w:pPr>
        <w:adjustRightInd w:val="0"/>
        <w:snapToGrid w:val="0"/>
        <w:spacing w:line="528" w:lineRule="exact"/>
        <w:ind w:firstLine="560" w:firstLineChars="200"/>
        <w:rPr>
          <w:rFonts w:eastAsia="仿宋_GB2312"/>
          <w:sz w:val="28"/>
          <w:szCs w:val="28"/>
        </w:rPr>
      </w:pPr>
      <w:r>
        <w:rPr>
          <w:rFonts w:eastAsia="黑体"/>
          <w:sz w:val="28"/>
          <w:szCs w:val="28"/>
        </w:rPr>
        <w:t>第十</w:t>
      </w:r>
      <w:r>
        <w:rPr>
          <w:rFonts w:hint="eastAsia" w:eastAsia="黑体"/>
          <w:sz w:val="28"/>
          <w:szCs w:val="28"/>
        </w:rPr>
        <w:t>三</w:t>
      </w:r>
      <w:r>
        <w:rPr>
          <w:rFonts w:eastAsia="黑体"/>
          <w:sz w:val="28"/>
          <w:szCs w:val="28"/>
        </w:rPr>
        <w:t>条</w:t>
      </w:r>
      <w:r>
        <w:rPr>
          <w:rFonts w:eastAsia="仿宋_GB2312"/>
          <w:sz w:val="28"/>
          <w:szCs w:val="28"/>
        </w:rPr>
        <w:t xml:space="preserve"> </w:t>
      </w:r>
      <w:r>
        <w:rPr>
          <w:rFonts w:hint="eastAsia" w:eastAsia="仿宋_GB2312"/>
          <w:sz w:val="28"/>
          <w:szCs w:val="28"/>
        </w:rPr>
        <w:t xml:space="preserve"> </w:t>
      </w:r>
      <w:r>
        <w:rPr>
          <w:rFonts w:eastAsia="仿宋_GB2312"/>
          <w:sz w:val="28"/>
          <w:szCs w:val="28"/>
        </w:rPr>
        <w:t>项目支出预算一经批复，不得随意调整预算、扩大支出范围或超预算执</w:t>
      </w:r>
      <w:r>
        <w:rPr>
          <w:rFonts w:eastAsia="仿宋_GB2312"/>
          <w:spacing w:val="-6"/>
          <w:sz w:val="28"/>
          <w:szCs w:val="28"/>
        </w:rPr>
        <w:t>行，预算执行过程中，如发生项目变更，必须按照规定的程序报批。</w:t>
      </w:r>
    </w:p>
    <w:p>
      <w:pPr>
        <w:adjustRightInd w:val="0"/>
        <w:snapToGrid w:val="0"/>
        <w:spacing w:line="528" w:lineRule="exact"/>
        <w:ind w:firstLine="560" w:firstLineChars="200"/>
        <w:rPr>
          <w:rFonts w:eastAsia="仿宋_GB2312"/>
          <w:sz w:val="28"/>
          <w:szCs w:val="28"/>
        </w:rPr>
      </w:pPr>
      <w:r>
        <w:rPr>
          <w:rFonts w:eastAsia="黑体"/>
          <w:sz w:val="28"/>
          <w:szCs w:val="28"/>
        </w:rPr>
        <w:t>第十</w:t>
      </w:r>
      <w:r>
        <w:rPr>
          <w:rFonts w:hint="eastAsia" w:eastAsia="黑体"/>
          <w:sz w:val="28"/>
          <w:szCs w:val="28"/>
        </w:rPr>
        <w:t>四</w:t>
      </w:r>
      <w:r>
        <w:rPr>
          <w:rFonts w:eastAsia="黑体"/>
          <w:sz w:val="28"/>
          <w:szCs w:val="28"/>
        </w:rPr>
        <w:t>条</w:t>
      </w:r>
      <w:r>
        <w:rPr>
          <w:rFonts w:eastAsia="仿宋_GB2312"/>
          <w:sz w:val="28"/>
          <w:szCs w:val="28"/>
        </w:rPr>
        <w:t xml:space="preserve"> </w:t>
      </w:r>
      <w:r>
        <w:rPr>
          <w:rFonts w:hint="eastAsia" w:eastAsia="仿宋_GB2312"/>
          <w:sz w:val="28"/>
          <w:szCs w:val="28"/>
        </w:rPr>
        <w:t xml:space="preserve"> </w:t>
      </w:r>
      <w:r>
        <w:rPr>
          <w:rFonts w:eastAsia="仿宋_GB2312"/>
          <w:sz w:val="28"/>
          <w:szCs w:val="28"/>
        </w:rPr>
        <w:t>项目工作结束后，应当按照要求进行项目验收。项目验收合格后，提供财务制度规定的手续材料，及时办理报销手续。</w:t>
      </w:r>
    </w:p>
    <w:p>
      <w:pPr>
        <w:adjustRightInd w:val="0"/>
        <w:snapToGrid w:val="0"/>
        <w:spacing w:line="528" w:lineRule="exact"/>
        <w:ind w:firstLine="560" w:firstLineChars="200"/>
        <w:rPr>
          <w:rFonts w:eastAsia="仿宋_GB2312"/>
          <w:sz w:val="28"/>
          <w:szCs w:val="28"/>
        </w:rPr>
      </w:pPr>
      <w:r>
        <w:rPr>
          <w:rFonts w:eastAsia="黑体"/>
          <w:sz w:val="28"/>
          <w:szCs w:val="28"/>
        </w:rPr>
        <w:t>第十</w:t>
      </w:r>
      <w:r>
        <w:rPr>
          <w:rFonts w:hint="eastAsia" w:eastAsia="黑体"/>
          <w:sz w:val="28"/>
          <w:szCs w:val="28"/>
        </w:rPr>
        <w:t>五</w:t>
      </w:r>
      <w:r>
        <w:rPr>
          <w:rFonts w:eastAsia="黑体"/>
          <w:sz w:val="28"/>
          <w:szCs w:val="28"/>
        </w:rPr>
        <w:t>条</w:t>
      </w:r>
      <w:r>
        <w:rPr>
          <w:rFonts w:eastAsia="仿宋_GB2312"/>
          <w:sz w:val="28"/>
          <w:szCs w:val="28"/>
        </w:rPr>
        <w:t xml:space="preserve"> </w:t>
      </w:r>
      <w:r>
        <w:rPr>
          <w:rFonts w:hint="eastAsia" w:eastAsia="仿宋_GB2312"/>
          <w:sz w:val="28"/>
          <w:szCs w:val="28"/>
        </w:rPr>
        <w:t xml:space="preserve"> </w:t>
      </w:r>
      <w:r>
        <w:rPr>
          <w:rFonts w:eastAsia="仿宋_GB2312"/>
          <w:sz w:val="28"/>
          <w:szCs w:val="28"/>
        </w:rPr>
        <w:t>办公室应建立项目预算执行绩效跟踪机制。对预算实施过程中绩效目标实现情况进行跟踪问效，定期对项目实施单位的绩效目标情况进行跟踪管理和监督检查，及时掌握项目绩效目标的完成情况、项目实施进程和资金支出进度，发现绩效运行目标与预期绩效目标发生偏离时，要及时采取措施予以纠正，情况严重的应暂缓或停止该项目的执行。</w:t>
      </w:r>
    </w:p>
    <w:p>
      <w:pPr>
        <w:adjustRightInd w:val="0"/>
        <w:snapToGrid w:val="0"/>
        <w:spacing w:line="528" w:lineRule="exact"/>
        <w:ind w:firstLine="560" w:firstLineChars="200"/>
        <w:rPr>
          <w:rFonts w:eastAsia="仿宋_GB2312"/>
          <w:sz w:val="28"/>
          <w:szCs w:val="28"/>
        </w:rPr>
      </w:pPr>
      <w:r>
        <w:rPr>
          <w:rFonts w:eastAsia="黑体"/>
          <w:sz w:val="28"/>
          <w:szCs w:val="28"/>
        </w:rPr>
        <w:t>第十</w:t>
      </w:r>
      <w:r>
        <w:rPr>
          <w:rFonts w:hint="eastAsia" w:eastAsia="黑体"/>
          <w:sz w:val="28"/>
          <w:szCs w:val="28"/>
        </w:rPr>
        <w:t>六</w:t>
      </w:r>
      <w:r>
        <w:rPr>
          <w:rFonts w:eastAsia="黑体"/>
          <w:sz w:val="28"/>
          <w:szCs w:val="28"/>
        </w:rPr>
        <w:t>条</w:t>
      </w:r>
      <w:r>
        <w:rPr>
          <w:rFonts w:eastAsia="仿宋_GB2312"/>
          <w:sz w:val="28"/>
          <w:szCs w:val="28"/>
        </w:rPr>
        <w:t xml:space="preserve"> </w:t>
      </w:r>
      <w:r>
        <w:rPr>
          <w:rFonts w:hint="eastAsia" w:eastAsia="仿宋_GB2312"/>
          <w:sz w:val="28"/>
          <w:szCs w:val="28"/>
        </w:rPr>
        <w:t xml:space="preserve"> 委机关</w:t>
      </w:r>
      <w:r>
        <w:rPr>
          <w:rFonts w:eastAsia="仿宋_GB2312"/>
          <w:sz w:val="28"/>
          <w:szCs w:val="28"/>
        </w:rPr>
        <w:t>应建立项目预算执行绩效评价机制。预算执行结束后，要及时实施项目支出绩效评价，重点评价项目产出和结果的经济性、效率性和效益性。最终形成</w:t>
      </w:r>
      <w:r>
        <w:rPr>
          <w:rFonts w:hint="eastAsia" w:eastAsia="仿宋_GB2312"/>
          <w:sz w:val="28"/>
          <w:szCs w:val="28"/>
        </w:rPr>
        <w:t>的</w:t>
      </w:r>
      <w:r>
        <w:rPr>
          <w:rFonts w:eastAsia="仿宋_GB2312"/>
          <w:sz w:val="28"/>
          <w:szCs w:val="28"/>
        </w:rPr>
        <w:t>年度绩效自评报告，</w:t>
      </w:r>
      <w:r>
        <w:rPr>
          <w:rFonts w:hint="eastAsia" w:eastAsia="仿宋_GB2312"/>
          <w:sz w:val="28"/>
          <w:szCs w:val="28"/>
        </w:rPr>
        <w:t>由办公室报</w:t>
      </w:r>
      <w:r>
        <w:rPr>
          <w:rFonts w:eastAsia="仿宋_GB2312"/>
          <w:sz w:val="28"/>
          <w:szCs w:val="28"/>
        </w:rPr>
        <w:t>委领导审签后，</w:t>
      </w:r>
      <w:r>
        <w:rPr>
          <w:rFonts w:hint="eastAsia" w:eastAsia="仿宋_GB2312"/>
          <w:sz w:val="28"/>
          <w:szCs w:val="28"/>
        </w:rPr>
        <w:t>上</w:t>
      </w:r>
      <w:r>
        <w:rPr>
          <w:rFonts w:eastAsia="仿宋_GB2312"/>
          <w:sz w:val="28"/>
          <w:szCs w:val="28"/>
        </w:rPr>
        <w:t>报市财政局。</w:t>
      </w:r>
    </w:p>
    <w:p>
      <w:pPr>
        <w:adjustRightInd w:val="0"/>
        <w:snapToGrid w:val="0"/>
        <w:spacing w:line="528" w:lineRule="exact"/>
        <w:ind w:firstLine="560" w:firstLineChars="200"/>
        <w:rPr>
          <w:rFonts w:eastAsia="仿宋_GB2312"/>
          <w:sz w:val="28"/>
          <w:szCs w:val="28"/>
        </w:rPr>
      </w:pPr>
      <w:r>
        <w:rPr>
          <w:rFonts w:eastAsia="黑体"/>
          <w:sz w:val="28"/>
          <w:szCs w:val="28"/>
        </w:rPr>
        <w:t>第十</w:t>
      </w:r>
      <w:r>
        <w:rPr>
          <w:rFonts w:hint="eastAsia" w:eastAsia="黑体"/>
          <w:sz w:val="28"/>
          <w:szCs w:val="28"/>
        </w:rPr>
        <w:t>七</w:t>
      </w:r>
      <w:r>
        <w:rPr>
          <w:rFonts w:eastAsia="黑体"/>
          <w:sz w:val="28"/>
          <w:szCs w:val="28"/>
        </w:rPr>
        <w:t>条</w:t>
      </w:r>
      <w:r>
        <w:rPr>
          <w:rFonts w:hint="eastAsia" w:eastAsia="黑体"/>
          <w:sz w:val="28"/>
          <w:szCs w:val="28"/>
        </w:rPr>
        <w:t xml:space="preserve"> </w:t>
      </w:r>
      <w:r>
        <w:rPr>
          <w:rFonts w:eastAsia="仿宋_GB2312"/>
          <w:sz w:val="28"/>
          <w:szCs w:val="28"/>
        </w:rPr>
        <w:t xml:space="preserve"> 办公室将绩效评价结果及时反馈，</w:t>
      </w:r>
      <w:r>
        <w:rPr>
          <w:rFonts w:hint="eastAsia" w:eastAsia="仿宋_GB2312"/>
          <w:sz w:val="28"/>
          <w:szCs w:val="28"/>
        </w:rPr>
        <w:t>并</w:t>
      </w:r>
      <w:r>
        <w:rPr>
          <w:rFonts w:eastAsia="仿宋_GB2312"/>
          <w:sz w:val="28"/>
          <w:szCs w:val="28"/>
        </w:rPr>
        <w:t>对项目存在的问题提出整改意见；并负责将绩效评价结果向社会公开。</w:t>
      </w:r>
    </w:p>
    <w:p>
      <w:pPr>
        <w:adjustRightInd w:val="0"/>
        <w:snapToGrid w:val="0"/>
        <w:spacing w:line="528" w:lineRule="exact"/>
        <w:ind w:firstLine="560" w:firstLineChars="200"/>
        <w:rPr>
          <w:rFonts w:eastAsia="仿宋_GB2312"/>
          <w:sz w:val="28"/>
          <w:szCs w:val="28"/>
        </w:rPr>
      </w:pPr>
      <w:r>
        <w:rPr>
          <w:rFonts w:eastAsia="黑体"/>
          <w:sz w:val="28"/>
          <w:szCs w:val="28"/>
        </w:rPr>
        <w:t>第十</w:t>
      </w:r>
      <w:r>
        <w:rPr>
          <w:rFonts w:hint="eastAsia" w:eastAsia="黑体"/>
          <w:sz w:val="28"/>
          <w:szCs w:val="28"/>
        </w:rPr>
        <w:t>八</w:t>
      </w:r>
      <w:r>
        <w:rPr>
          <w:rFonts w:eastAsia="黑体"/>
          <w:sz w:val="28"/>
          <w:szCs w:val="28"/>
        </w:rPr>
        <w:t>条</w:t>
      </w:r>
      <w:r>
        <w:rPr>
          <w:rFonts w:eastAsia="仿宋_GB2312"/>
          <w:sz w:val="28"/>
          <w:szCs w:val="28"/>
        </w:rPr>
        <w:t xml:space="preserve"> </w:t>
      </w:r>
      <w:r>
        <w:rPr>
          <w:rFonts w:hint="eastAsia" w:eastAsia="仿宋_GB2312"/>
          <w:sz w:val="28"/>
          <w:szCs w:val="28"/>
        </w:rPr>
        <w:t xml:space="preserve"> </w:t>
      </w:r>
      <w:r>
        <w:rPr>
          <w:rFonts w:eastAsia="仿宋_GB2312"/>
          <w:sz w:val="28"/>
          <w:szCs w:val="28"/>
        </w:rPr>
        <w:t>项目的年度结转结余经费应按市财政局有关规定进行管理。</w:t>
      </w:r>
    </w:p>
    <w:p>
      <w:pPr>
        <w:adjustRightInd w:val="0"/>
        <w:snapToGrid w:val="0"/>
        <w:spacing w:line="528" w:lineRule="exact"/>
        <w:rPr>
          <w:rFonts w:eastAsia="仿宋_GB2312"/>
          <w:sz w:val="28"/>
          <w:szCs w:val="28"/>
        </w:rPr>
      </w:pPr>
    </w:p>
    <w:p>
      <w:pPr>
        <w:adjustRightInd w:val="0"/>
        <w:snapToGrid w:val="0"/>
        <w:spacing w:line="528" w:lineRule="exact"/>
        <w:jc w:val="center"/>
        <w:rPr>
          <w:rFonts w:eastAsia="黑体"/>
          <w:sz w:val="28"/>
          <w:szCs w:val="28"/>
        </w:rPr>
      </w:pPr>
      <w:r>
        <w:rPr>
          <w:rFonts w:eastAsia="黑体"/>
          <w:sz w:val="28"/>
          <w:szCs w:val="28"/>
        </w:rPr>
        <w:t>第五章　监督检查</w:t>
      </w:r>
    </w:p>
    <w:p>
      <w:pPr>
        <w:adjustRightInd w:val="0"/>
        <w:snapToGrid w:val="0"/>
        <w:spacing w:line="528" w:lineRule="exact"/>
        <w:ind w:firstLine="560" w:firstLineChars="200"/>
        <w:rPr>
          <w:rFonts w:eastAsia="仿宋_GB2312"/>
          <w:sz w:val="28"/>
          <w:szCs w:val="28"/>
        </w:rPr>
      </w:pPr>
      <w:r>
        <w:rPr>
          <w:rFonts w:eastAsia="黑体"/>
          <w:sz w:val="28"/>
          <w:szCs w:val="28"/>
        </w:rPr>
        <w:t>第</w:t>
      </w:r>
      <w:r>
        <w:rPr>
          <w:rFonts w:hint="eastAsia" w:eastAsia="黑体"/>
          <w:sz w:val="28"/>
          <w:szCs w:val="28"/>
        </w:rPr>
        <w:t>十九</w:t>
      </w:r>
      <w:r>
        <w:rPr>
          <w:rFonts w:eastAsia="黑体"/>
          <w:sz w:val="28"/>
          <w:szCs w:val="28"/>
        </w:rPr>
        <w:t>条</w:t>
      </w:r>
      <w:r>
        <w:rPr>
          <w:rFonts w:eastAsia="仿宋_GB2312"/>
          <w:sz w:val="28"/>
          <w:szCs w:val="28"/>
        </w:rPr>
        <w:t xml:space="preserve"> </w:t>
      </w:r>
      <w:r>
        <w:rPr>
          <w:rFonts w:hint="eastAsia" w:eastAsia="仿宋_GB2312"/>
          <w:sz w:val="28"/>
          <w:szCs w:val="28"/>
        </w:rPr>
        <w:t xml:space="preserve"> 委机关可委托</w:t>
      </w:r>
      <w:r>
        <w:rPr>
          <w:rFonts w:eastAsia="仿宋_GB2312"/>
          <w:sz w:val="28"/>
          <w:szCs w:val="28"/>
        </w:rPr>
        <w:t>内部审计、监督部门（由因工作需要成立的内审工作组或委托专业机构人员）对项目资金使用情况进行监督检查，把日常监督和专项监督结合起来，对项目实施过程和完成结果进行监督检查，注重事前、事中、事后跟踪监督，对违反有关法律、法规和财务规章制度的，依法进行处理。</w:t>
      </w:r>
    </w:p>
    <w:p>
      <w:pPr>
        <w:adjustRightInd w:val="0"/>
        <w:snapToGrid w:val="0"/>
        <w:spacing w:line="528" w:lineRule="exact"/>
        <w:ind w:firstLine="560" w:firstLineChars="200"/>
        <w:rPr>
          <w:rFonts w:eastAsia="仿宋_GB2312"/>
          <w:sz w:val="28"/>
          <w:szCs w:val="28"/>
        </w:rPr>
      </w:pPr>
      <w:r>
        <w:rPr>
          <w:rFonts w:eastAsia="黑体"/>
          <w:sz w:val="28"/>
          <w:szCs w:val="28"/>
        </w:rPr>
        <w:t>第二十条</w:t>
      </w:r>
      <w:r>
        <w:rPr>
          <w:rFonts w:eastAsia="仿宋_GB2312"/>
          <w:sz w:val="28"/>
          <w:szCs w:val="28"/>
        </w:rPr>
        <w:t xml:space="preserve"> </w:t>
      </w:r>
      <w:r>
        <w:rPr>
          <w:rFonts w:hint="eastAsia" w:eastAsia="仿宋_GB2312"/>
          <w:sz w:val="28"/>
          <w:szCs w:val="28"/>
        </w:rPr>
        <w:t xml:space="preserve"> </w:t>
      </w:r>
      <w:r>
        <w:rPr>
          <w:rFonts w:eastAsia="仿宋_GB2312"/>
          <w:sz w:val="28"/>
          <w:szCs w:val="28"/>
        </w:rPr>
        <w:t>对有下列情况之一的，按规定予以相应的处理。</w:t>
      </w:r>
      <w:r>
        <w:rPr>
          <w:rFonts w:hint="eastAsia" w:eastAsia="仿宋_GB2312"/>
          <w:sz w:val="28"/>
          <w:szCs w:val="28"/>
        </w:rPr>
        <w:t xml:space="preserve">   </w:t>
      </w:r>
    </w:p>
    <w:p>
      <w:pPr>
        <w:adjustRightInd w:val="0"/>
        <w:snapToGrid w:val="0"/>
        <w:spacing w:line="528" w:lineRule="exact"/>
        <w:ind w:firstLine="560" w:firstLineChars="200"/>
        <w:rPr>
          <w:rFonts w:eastAsia="仿宋_GB2312"/>
          <w:sz w:val="28"/>
          <w:szCs w:val="28"/>
        </w:rPr>
      </w:pPr>
      <w:r>
        <w:rPr>
          <w:rFonts w:eastAsia="仿宋_GB2312"/>
          <w:sz w:val="28"/>
          <w:szCs w:val="28"/>
        </w:rPr>
        <w:t>（一）虚列项目及虚列支出的；</w:t>
      </w:r>
    </w:p>
    <w:p>
      <w:pPr>
        <w:adjustRightInd w:val="0"/>
        <w:snapToGrid w:val="0"/>
        <w:spacing w:line="528" w:lineRule="exact"/>
        <w:ind w:firstLine="560" w:firstLineChars="200"/>
        <w:rPr>
          <w:rFonts w:eastAsia="仿宋_GB2312"/>
          <w:sz w:val="28"/>
          <w:szCs w:val="28"/>
        </w:rPr>
      </w:pPr>
      <w:r>
        <w:rPr>
          <w:rFonts w:eastAsia="仿宋_GB2312"/>
          <w:sz w:val="28"/>
          <w:szCs w:val="28"/>
        </w:rPr>
        <w:t>（二）</w:t>
      </w:r>
      <w:r>
        <w:rPr>
          <w:rFonts w:eastAsia="仿宋_GB2312"/>
          <w:spacing w:val="6"/>
          <w:sz w:val="28"/>
          <w:szCs w:val="28"/>
        </w:rPr>
        <w:t>擅自转包项目、改变项目设计、调整项目经费预算的；</w:t>
      </w:r>
    </w:p>
    <w:p>
      <w:pPr>
        <w:adjustRightInd w:val="0"/>
        <w:snapToGrid w:val="0"/>
        <w:spacing w:line="528" w:lineRule="exact"/>
        <w:ind w:firstLine="560" w:firstLineChars="200"/>
        <w:rPr>
          <w:rFonts w:eastAsia="仿宋_GB2312"/>
          <w:sz w:val="28"/>
          <w:szCs w:val="28"/>
        </w:rPr>
      </w:pPr>
      <w:r>
        <w:rPr>
          <w:rFonts w:eastAsia="仿宋_GB2312"/>
          <w:sz w:val="28"/>
          <w:szCs w:val="28"/>
        </w:rPr>
        <w:t>（三）截留、挪用、挤占项目经费的；</w:t>
      </w:r>
    </w:p>
    <w:p>
      <w:pPr>
        <w:adjustRightInd w:val="0"/>
        <w:snapToGrid w:val="0"/>
        <w:spacing w:line="528" w:lineRule="exact"/>
        <w:ind w:firstLine="560" w:firstLineChars="200"/>
        <w:rPr>
          <w:rFonts w:eastAsia="仿宋_GB2312"/>
          <w:sz w:val="28"/>
          <w:szCs w:val="28"/>
        </w:rPr>
      </w:pPr>
      <w:r>
        <w:rPr>
          <w:rFonts w:eastAsia="仿宋_GB2312"/>
          <w:sz w:val="28"/>
          <w:szCs w:val="28"/>
        </w:rPr>
        <w:t>（四）随意转拨项目资金的；</w:t>
      </w:r>
    </w:p>
    <w:p>
      <w:pPr>
        <w:adjustRightInd w:val="0"/>
        <w:snapToGrid w:val="0"/>
        <w:spacing w:line="528" w:lineRule="exact"/>
        <w:ind w:firstLine="560" w:firstLineChars="200"/>
        <w:rPr>
          <w:rFonts w:eastAsia="仿宋_GB2312"/>
          <w:sz w:val="28"/>
          <w:szCs w:val="28"/>
        </w:rPr>
      </w:pPr>
      <w:r>
        <w:rPr>
          <w:rFonts w:eastAsia="仿宋_GB2312"/>
          <w:sz w:val="28"/>
          <w:szCs w:val="28"/>
        </w:rPr>
        <w:t>（五）项目完成后未及时验收或验收未通过的；</w:t>
      </w:r>
    </w:p>
    <w:p>
      <w:pPr>
        <w:adjustRightInd w:val="0"/>
        <w:snapToGrid w:val="0"/>
        <w:spacing w:line="528" w:lineRule="exact"/>
        <w:ind w:firstLine="560" w:firstLineChars="200"/>
        <w:rPr>
          <w:rFonts w:eastAsia="仿宋_GB2312"/>
          <w:sz w:val="28"/>
          <w:szCs w:val="28"/>
        </w:rPr>
      </w:pPr>
      <w:r>
        <w:rPr>
          <w:rFonts w:eastAsia="仿宋_GB2312"/>
          <w:sz w:val="28"/>
          <w:szCs w:val="28"/>
        </w:rPr>
        <w:t>（六）违反财务会计制度和本办法规定的；</w:t>
      </w:r>
    </w:p>
    <w:p>
      <w:pPr>
        <w:adjustRightInd w:val="0"/>
        <w:snapToGrid w:val="0"/>
        <w:spacing w:line="528" w:lineRule="exact"/>
        <w:ind w:firstLine="560" w:firstLineChars="200"/>
        <w:rPr>
          <w:rFonts w:eastAsia="仿宋_GB2312"/>
          <w:sz w:val="28"/>
          <w:szCs w:val="28"/>
        </w:rPr>
      </w:pPr>
      <w:r>
        <w:rPr>
          <w:rFonts w:eastAsia="仿宋_GB2312"/>
          <w:sz w:val="28"/>
          <w:szCs w:val="28"/>
        </w:rPr>
        <w:t>（七）其他违反法律法规、制度规定的。</w:t>
      </w:r>
    </w:p>
    <w:p>
      <w:pPr>
        <w:adjustRightInd w:val="0"/>
        <w:snapToGrid w:val="0"/>
        <w:spacing w:line="528" w:lineRule="exact"/>
        <w:ind w:firstLine="560" w:firstLineChars="200"/>
        <w:rPr>
          <w:rFonts w:eastAsia="仿宋_GB2312"/>
          <w:sz w:val="28"/>
          <w:szCs w:val="28"/>
        </w:rPr>
      </w:pPr>
    </w:p>
    <w:p>
      <w:pPr>
        <w:adjustRightInd w:val="0"/>
        <w:snapToGrid w:val="0"/>
        <w:spacing w:line="528" w:lineRule="exact"/>
        <w:jc w:val="center"/>
        <w:rPr>
          <w:rFonts w:eastAsia="黑体"/>
          <w:sz w:val="28"/>
          <w:szCs w:val="28"/>
        </w:rPr>
      </w:pPr>
      <w:r>
        <w:rPr>
          <w:rFonts w:eastAsia="黑体"/>
          <w:sz w:val="28"/>
          <w:szCs w:val="28"/>
        </w:rPr>
        <w:t>第六章　附则</w:t>
      </w:r>
    </w:p>
    <w:p>
      <w:pPr>
        <w:adjustRightInd w:val="0"/>
        <w:snapToGrid w:val="0"/>
        <w:spacing w:line="528" w:lineRule="exact"/>
        <w:ind w:firstLine="560" w:firstLineChars="200"/>
        <w:rPr>
          <w:rFonts w:eastAsia="仿宋_GB2312"/>
          <w:sz w:val="28"/>
          <w:szCs w:val="28"/>
        </w:rPr>
      </w:pPr>
      <w:r>
        <w:rPr>
          <w:rFonts w:eastAsia="黑体"/>
          <w:sz w:val="28"/>
          <w:szCs w:val="28"/>
        </w:rPr>
        <w:t>第二十</w:t>
      </w:r>
      <w:r>
        <w:rPr>
          <w:rFonts w:hint="eastAsia" w:eastAsia="黑体"/>
          <w:sz w:val="28"/>
          <w:szCs w:val="28"/>
        </w:rPr>
        <w:t>一</w:t>
      </w:r>
      <w:r>
        <w:rPr>
          <w:rFonts w:eastAsia="黑体"/>
          <w:sz w:val="28"/>
          <w:szCs w:val="28"/>
        </w:rPr>
        <w:t>条</w:t>
      </w:r>
      <w:r>
        <w:rPr>
          <w:rFonts w:eastAsia="仿宋_GB2312"/>
          <w:sz w:val="28"/>
          <w:szCs w:val="28"/>
        </w:rPr>
        <w:t xml:space="preserve"> </w:t>
      </w:r>
      <w:r>
        <w:rPr>
          <w:rFonts w:hint="eastAsia" w:eastAsia="仿宋_GB2312"/>
          <w:sz w:val="28"/>
          <w:szCs w:val="28"/>
        </w:rPr>
        <w:t xml:space="preserve"> </w:t>
      </w:r>
      <w:r>
        <w:rPr>
          <w:rFonts w:eastAsia="仿宋_GB2312"/>
          <w:sz w:val="28"/>
          <w:szCs w:val="28"/>
        </w:rPr>
        <w:t>本办法由办公室负责解释。</w:t>
      </w:r>
    </w:p>
    <w:p>
      <w:pPr>
        <w:adjustRightInd w:val="0"/>
        <w:snapToGrid w:val="0"/>
        <w:spacing w:line="528" w:lineRule="exact"/>
        <w:ind w:firstLine="560" w:firstLineChars="200"/>
        <w:rPr>
          <w:rFonts w:eastAsia="仿宋_GB2312"/>
          <w:sz w:val="28"/>
          <w:szCs w:val="28"/>
        </w:rPr>
      </w:pPr>
      <w:r>
        <w:rPr>
          <w:rFonts w:eastAsia="黑体"/>
          <w:sz w:val="28"/>
          <w:szCs w:val="28"/>
        </w:rPr>
        <w:t>第二十</w:t>
      </w:r>
      <w:r>
        <w:rPr>
          <w:rFonts w:hint="eastAsia" w:eastAsia="黑体"/>
          <w:sz w:val="28"/>
          <w:szCs w:val="28"/>
        </w:rPr>
        <w:t>二</w:t>
      </w:r>
      <w:r>
        <w:rPr>
          <w:rFonts w:eastAsia="黑体"/>
          <w:sz w:val="28"/>
          <w:szCs w:val="28"/>
        </w:rPr>
        <w:t xml:space="preserve">条 </w:t>
      </w:r>
      <w:r>
        <w:rPr>
          <w:rFonts w:hint="eastAsia" w:eastAsia="黑体"/>
          <w:sz w:val="28"/>
          <w:szCs w:val="28"/>
        </w:rPr>
        <w:t xml:space="preserve"> </w:t>
      </w:r>
      <w:r>
        <w:rPr>
          <w:rFonts w:eastAsia="仿宋_GB2312"/>
          <w:sz w:val="28"/>
          <w:szCs w:val="28"/>
        </w:rPr>
        <w:t>本办法自印发之日起施行。</w:t>
      </w:r>
    </w:p>
    <w:p>
      <w:pPr>
        <w:adjustRightInd w:val="0"/>
        <w:snapToGrid w:val="0"/>
        <w:spacing w:line="528" w:lineRule="exact"/>
        <w:ind w:firstLine="560" w:firstLineChars="200"/>
        <w:rPr>
          <w:rFonts w:eastAsia="仿宋_GB2312"/>
          <w:sz w:val="28"/>
          <w:szCs w:val="28"/>
        </w:rPr>
      </w:pPr>
    </w:p>
    <w:p>
      <w:pPr>
        <w:spacing w:line="584" w:lineRule="exact"/>
        <w:rPr>
          <w:rFonts w:eastAsia="黑体"/>
          <w:sz w:val="28"/>
          <w:szCs w:val="28"/>
        </w:rPr>
      </w:pPr>
      <w:r>
        <w:rPr>
          <w:rFonts w:eastAsia="黑体"/>
          <w:sz w:val="28"/>
          <w:szCs w:val="28"/>
        </w:rPr>
        <w:t>附件</w:t>
      </w:r>
      <w:r>
        <w:rPr>
          <w:rFonts w:hint="eastAsia" w:eastAsia="黑体"/>
          <w:sz w:val="28"/>
          <w:szCs w:val="28"/>
        </w:rPr>
        <w:t>1</w:t>
      </w:r>
    </w:p>
    <w:p>
      <w:pPr>
        <w:pStyle w:val="10"/>
      </w:pPr>
      <w:bookmarkStart w:id="2" w:name="_Toc7733"/>
      <w:r>
        <w:t>部门项目支出预算绩效目标申报表</w:t>
      </w:r>
      <w:bookmarkEnd w:id="2"/>
    </w:p>
    <w:p>
      <w:pPr>
        <w:spacing w:line="584" w:lineRule="exact"/>
        <w:jc w:val="center"/>
        <w:rPr>
          <w:rFonts w:eastAsia="楷体_GB2312"/>
          <w:sz w:val="28"/>
          <w:szCs w:val="28"/>
        </w:rPr>
      </w:pPr>
      <w:r>
        <w:rPr>
          <w:rFonts w:eastAsia="楷体_GB2312"/>
          <w:sz w:val="28"/>
          <w:szCs w:val="28"/>
        </w:rPr>
        <w:t>（     年）</w:t>
      </w:r>
    </w:p>
    <w:tbl>
      <w:tblPr>
        <w:tblStyle w:val="4"/>
        <w:tblW w:w="76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09"/>
        <w:gridCol w:w="673"/>
        <w:gridCol w:w="788"/>
        <w:gridCol w:w="219"/>
        <w:gridCol w:w="878"/>
        <w:gridCol w:w="853"/>
        <w:gridCol w:w="913"/>
        <w:gridCol w:w="546"/>
        <w:gridCol w:w="603"/>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8" w:hRule="atLeast"/>
          <w:jc w:val="center"/>
        </w:trPr>
        <w:tc>
          <w:tcPr>
            <w:tcW w:w="1309"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项目名称</w:t>
            </w:r>
          </w:p>
        </w:tc>
        <w:tc>
          <w:tcPr>
            <w:tcW w:w="6345" w:type="dxa"/>
            <w:gridSpan w:val="9"/>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0" w:hRule="atLeast"/>
          <w:jc w:val="center"/>
        </w:trPr>
        <w:tc>
          <w:tcPr>
            <w:tcW w:w="1309"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主管部门及代码</w:t>
            </w:r>
          </w:p>
        </w:tc>
        <w:tc>
          <w:tcPr>
            <w:tcW w:w="3411" w:type="dxa"/>
            <w:gridSpan w:val="5"/>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45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实施单位</w:t>
            </w:r>
          </w:p>
        </w:tc>
        <w:tc>
          <w:tcPr>
            <w:tcW w:w="1475"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8" w:hRule="atLeast"/>
          <w:jc w:val="center"/>
        </w:trPr>
        <w:tc>
          <w:tcPr>
            <w:tcW w:w="1309"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项目属性</w:t>
            </w:r>
          </w:p>
        </w:tc>
        <w:tc>
          <w:tcPr>
            <w:tcW w:w="3411" w:type="dxa"/>
            <w:gridSpan w:val="5"/>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45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项目期</w:t>
            </w:r>
          </w:p>
        </w:tc>
        <w:tc>
          <w:tcPr>
            <w:tcW w:w="1475"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0" w:hRule="atLeast"/>
          <w:jc w:val="center"/>
        </w:trPr>
        <w:tc>
          <w:tcPr>
            <w:tcW w:w="1309" w:type="dxa"/>
            <w:vMerge w:val="restart"/>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项目资金（万元）</w:t>
            </w:r>
          </w:p>
        </w:tc>
        <w:tc>
          <w:tcPr>
            <w:tcW w:w="1680" w:type="dxa"/>
            <w:gridSpan w:val="3"/>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中期资金总额</w:t>
            </w:r>
          </w:p>
        </w:tc>
        <w:tc>
          <w:tcPr>
            <w:tcW w:w="1731"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459" w:type="dxa"/>
            <w:gridSpan w:val="2"/>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年度资金</w:t>
            </w:r>
          </w:p>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总额</w:t>
            </w:r>
          </w:p>
        </w:tc>
        <w:tc>
          <w:tcPr>
            <w:tcW w:w="1475"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0"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680" w:type="dxa"/>
            <w:gridSpan w:val="3"/>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其中财政拨款</w:t>
            </w:r>
          </w:p>
        </w:tc>
        <w:tc>
          <w:tcPr>
            <w:tcW w:w="1731"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459" w:type="dxa"/>
            <w:gridSpan w:val="2"/>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其中财政</w:t>
            </w:r>
          </w:p>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拨款</w:t>
            </w:r>
          </w:p>
        </w:tc>
        <w:tc>
          <w:tcPr>
            <w:tcW w:w="1475"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8"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680" w:type="dxa"/>
            <w:gridSpan w:val="3"/>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其他资金</w:t>
            </w:r>
          </w:p>
        </w:tc>
        <w:tc>
          <w:tcPr>
            <w:tcW w:w="1731"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45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其他资金</w:t>
            </w:r>
          </w:p>
        </w:tc>
        <w:tc>
          <w:tcPr>
            <w:tcW w:w="1475"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5" w:hRule="atLeast"/>
          <w:jc w:val="center"/>
        </w:trPr>
        <w:tc>
          <w:tcPr>
            <w:tcW w:w="1309" w:type="dxa"/>
            <w:vMerge w:val="restart"/>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总</w:t>
            </w:r>
          </w:p>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体</w:t>
            </w:r>
          </w:p>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目</w:t>
            </w:r>
          </w:p>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标</w:t>
            </w:r>
          </w:p>
        </w:tc>
        <w:tc>
          <w:tcPr>
            <w:tcW w:w="3411" w:type="dxa"/>
            <w:gridSpan w:val="5"/>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中期目标（       年—    年）</w:t>
            </w:r>
          </w:p>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（3年）</w:t>
            </w:r>
          </w:p>
        </w:tc>
        <w:tc>
          <w:tcPr>
            <w:tcW w:w="2934" w:type="dxa"/>
            <w:gridSpan w:val="4"/>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6"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3411" w:type="dxa"/>
            <w:gridSpan w:val="5"/>
            <w:tcBorders>
              <w:tl2br w:val="nil"/>
              <w:tr2bl w:val="nil"/>
            </w:tcBorders>
            <w:vAlign w:val="center"/>
          </w:tcPr>
          <w:p>
            <w:pPr>
              <w:tabs>
                <w:tab w:val="center" w:pos="4153"/>
                <w:tab w:val="right" w:pos="8306"/>
              </w:tabs>
              <w:snapToGrid w:val="0"/>
              <w:spacing w:line="240" w:lineRule="exact"/>
              <w:jc w:val="left"/>
              <w:rPr>
                <w:rFonts w:hint="eastAsia" w:ascii="仿宋_GB2312" w:eastAsia="仿宋_GB2312"/>
                <w:sz w:val="24"/>
              </w:rPr>
            </w:pPr>
            <w:r>
              <w:rPr>
                <w:rFonts w:hint="eastAsia" w:ascii="仿宋_GB2312" w:eastAsia="仿宋_GB2312"/>
                <w:sz w:val="24"/>
              </w:rPr>
              <w:t>目标1：确保有效履行执纪审查职责</w:t>
            </w:r>
          </w:p>
          <w:p>
            <w:pPr>
              <w:tabs>
                <w:tab w:val="center" w:pos="4153"/>
                <w:tab w:val="right" w:pos="8306"/>
              </w:tabs>
              <w:snapToGrid w:val="0"/>
              <w:spacing w:line="240" w:lineRule="exact"/>
              <w:jc w:val="left"/>
              <w:rPr>
                <w:rFonts w:eastAsia="仿宋_GB2312"/>
                <w:sz w:val="24"/>
              </w:rPr>
            </w:pPr>
            <w:r>
              <w:rPr>
                <w:rFonts w:hint="eastAsia" w:ascii="仿宋_GB2312" w:eastAsia="仿宋_GB2312"/>
                <w:sz w:val="24"/>
              </w:rPr>
              <w:t>目标2：</w:t>
            </w:r>
          </w:p>
        </w:tc>
        <w:tc>
          <w:tcPr>
            <w:tcW w:w="2934" w:type="dxa"/>
            <w:gridSpan w:val="4"/>
            <w:tcBorders>
              <w:tl2br w:val="nil"/>
              <w:tr2bl w:val="nil"/>
            </w:tcBorders>
            <w:vAlign w:val="center"/>
          </w:tcPr>
          <w:p>
            <w:pPr>
              <w:tabs>
                <w:tab w:val="center" w:pos="4153"/>
                <w:tab w:val="right" w:pos="8306"/>
              </w:tabs>
              <w:snapToGrid w:val="0"/>
              <w:spacing w:line="240" w:lineRule="exact"/>
              <w:jc w:val="left"/>
              <w:rPr>
                <w:rFonts w:hint="eastAsia" w:ascii="仿宋_GB2312" w:eastAsia="仿宋_GB2312"/>
                <w:sz w:val="24"/>
              </w:rPr>
            </w:pPr>
            <w:r>
              <w:rPr>
                <w:rFonts w:hint="eastAsia" w:ascii="仿宋_GB2312" w:eastAsia="仿宋_GB2312"/>
                <w:sz w:val="24"/>
              </w:rPr>
              <w:t>目标1：</w:t>
            </w:r>
          </w:p>
          <w:p>
            <w:pPr>
              <w:tabs>
                <w:tab w:val="center" w:pos="4153"/>
                <w:tab w:val="right" w:pos="8306"/>
              </w:tabs>
              <w:snapToGrid w:val="0"/>
              <w:spacing w:line="240" w:lineRule="exact"/>
              <w:jc w:val="left"/>
              <w:rPr>
                <w:rFonts w:eastAsia="仿宋_GB2312"/>
                <w:sz w:val="24"/>
              </w:rPr>
            </w:pPr>
            <w:r>
              <w:rPr>
                <w:rFonts w:hint="eastAsia" w:ascii="仿宋_GB2312" w:eastAsia="仿宋_GB2312"/>
                <w:sz w:val="24"/>
              </w:rPr>
              <w:t>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2" w:hRule="atLeast"/>
          <w:jc w:val="center"/>
        </w:trPr>
        <w:tc>
          <w:tcPr>
            <w:tcW w:w="1309" w:type="dxa"/>
            <w:vMerge w:val="restart"/>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绩</w:t>
            </w:r>
          </w:p>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效</w:t>
            </w:r>
          </w:p>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指</w:t>
            </w:r>
          </w:p>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标</w:t>
            </w:r>
          </w:p>
        </w:tc>
        <w:tc>
          <w:tcPr>
            <w:tcW w:w="673" w:type="dxa"/>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pacing w:val="-6"/>
                <w:sz w:val="24"/>
              </w:rPr>
            </w:pPr>
            <w:r>
              <w:rPr>
                <w:rFonts w:hint="eastAsia" w:ascii="仿宋_GB2312" w:eastAsia="仿宋_GB2312"/>
                <w:spacing w:val="-6"/>
                <w:sz w:val="24"/>
              </w:rPr>
              <w:t>一级</w:t>
            </w:r>
          </w:p>
          <w:p>
            <w:pPr>
              <w:tabs>
                <w:tab w:val="center" w:pos="4153"/>
                <w:tab w:val="right" w:pos="8306"/>
              </w:tabs>
              <w:snapToGrid w:val="0"/>
              <w:spacing w:line="240" w:lineRule="exact"/>
              <w:jc w:val="center"/>
              <w:rPr>
                <w:rFonts w:eastAsia="仿宋_GB2312"/>
                <w:spacing w:val="-11"/>
                <w:sz w:val="24"/>
              </w:rPr>
            </w:pPr>
            <w:r>
              <w:rPr>
                <w:rFonts w:hint="eastAsia" w:ascii="仿宋_GB2312" w:eastAsia="仿宋_GB2312"/>
                <w:spacing w:val="-6"/>
                <w:sz w:val="24"/>
              </w:rPr>
              <w:t>指标</w:t>
            </w:r>
          </w:p>
        </w:tc>
        <w:tc>
          <w:tcPr>
            <w:tcW w:w="788" w:type="dxa"/>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pacing w:val="-11"/>
                <w:sz w:val="24"/>
              </w:rPr>
            </w:pPr>
            <w:r>
              <w:rPr>
                <w:rFonts w:hint="eastAsia" w:ascii="仿宋_GB2312" w:eastAsia="仿宋_GB2312"/>
                <w:spacing w:val="-11"/>
                <w:sz w:val="24"/>
              </w:rPr>
              <w:t>二级</w:t>
            </w:r>
          </w:p>
          <w:p>
            <w:pPr>
              <w:tabs>
                <w:tab w:val="center" w:pos="4153"/>
                <w:tab w:val="right" w:pos="8306"/>
              </w:tabs>
              <w:snapToGrid w:val="0"/>
              <w:spacing w:line="240" w:lineRule="exact"/>
              <w:jc w:val="center"/>
              <w:rPr>
                <w:rFonts w:eastAsia="仿宋_GB2312"/>
                <w:spacing w:val="-11"/>
                <w:sz w:val="24"/>
              </w:rPr>
            </w:pPr>
            <w:r>
              <w:rPr>
                <w:rFonts w:hint="eastAsia" w:ascii="仿宋_GB2312" w:eastAsia="仿宋_GB2312"/>
                <w:spacing w:val="-11"/>
                <w:sz w:val="24"/>
              </w:rPr>
              <w:t>指标</w:t>
            </w: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三级</w:t>
            </w:r>
          </w:p>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指标值</w:t>
            </w:r>
          </w:p>
        </w:tc>
        <w:tc>
          <w:tcPr>
            <w:tcW w:w="913" w:type="dxa"/>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二级</w:t>
            </w:r>
          </w:p>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w:t>
            </w: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pacing w:val="-20"/>
                <w:sz w:val="24"/>
              </w:rPr>
            </w:pPr>
            <w:r>
              <w:rPr>
                <w:rFonts w:hint="eastAsia" w:ascii="仿宋_GB2312" w:eastAsia="仿宋_GB2312"/>
                <w:spacing w:val="-20"/>
                <w:sz w:val="24"/>
              </w:rPr>
              <w:t>三级</w:t>
            </w:r>
          </w:p>
          <w:p>
            <w:pPr>
              <w:tabs>
                <w:tab w:val="center" w:pos="4153"/>
                <w:tab w:val="right" w:pos="8306"/>
              </w:tabs>
              <w:snapToGrid w:val="0"/>
              <w:spacing w:line="240" w:lineRule="exact"/>
              <w:jc w:val="center"/>
              <w:rPr>
                <w:rFonts w:eastAsia="仿宋_GB2312"/>
                <w:sz w:val="24"/>
              </w:rPr>
            </w:pPr>
            <w:r>
              <w:rPr>
                <w:rFonts w:hint="eastAsia" w:ascii="仿宋_GB2312" w:eastAsia="仿宋_GB2312"/>
                <w:spacing w:val="-20"/>
                <w:sz w:val="24"/>
              </w:rPr>
              <w:t>指标</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5"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673" w:type="dxa"/>
            <w:vMerge w:val="restart"/>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产</w:t>
            </w:r>
          </w:p>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出</w:t>
            </w:r>
          </w:p>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指</w:t>
            </w:r>
          </w:p>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标</w:t>
            </w:r>
          </w:p>
        </w:tc>
        <w:tc>
          <w:tcPr>
            <w:tcW w:w="788" w:type="dxa"/>
            <w:vMerge w:val="restart"/>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pacing w:val="-17"/>
                <w:sz w:val="24"/>
              </w:rPr>
            </w:pPr>
            <w:r>
              <w:rPr>
                <w:rFonts w:hint="eastAsia" w:ascii="仿宋_GB2312" w:eastAsia="仿宋_GB2312"/>
                <w:spacing w:val="-17"/>
                <w:sz w:val="24"/>
              </w:rPr>
              <w:t>数量</w:t>
            </w:r>
          </w:p>
          <w:p>
            <w:pPr>
              <w:tabs>
                <w:tab w:val="center" w:pos="4153"/>
                <w:tab w:val="right" w:pos="8306"/>
              </w:tabs>
              <w:snapToGrid w:val="0"/>
              <w:spacing w:line="240" w:lineRule="exact"/>
              <w:jc w:val="center"/>
              <w:rPr>
                <w:rFonts w:eastAsia="仿宋_GB2312"/>
                <w:sz w:val="24"/>
              </w:rPr>
            </w:pPr>
            <w:r>
              <w:rPr>
                <w:rFonts w:hint="eastAsia" w:ascii="仿宋_GB2312" w:eastAsia="仿宋_GB2312"/>
                <w:spacing w:val="-17"/>
                <w:sz w:val="24"/>
              </w:rPr>
              <w:t>指</w:t>
            </w:r>
            <w:r>
              <w:rPr>
                <w:rFonts w:hint="eastAsia" w:ascii="仿宋_GB2312" w:eastAsia="仿宋_GB2312"/>
                <w:sz w:val="24"/>
              </w:rPr>
              <w:t>标</w:t>
            </w: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指标1：</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913" w:type="dxa"/>
            <w:vMerge w:val="restart"/>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数量</w:t>
            </w:r>
          </w:p>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w:t>
            </w: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指标1：</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0"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67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788"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指标2：</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91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指标2：</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8"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67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788"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91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2"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67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788" w:type="dxa"/>
            <w:vMerge w:val="restart"/>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pacing w:val="-14"/>
                <w:sz w:val="24"/>
              </w:rPr>
            </w:pPr>
            <w:r>
              <w:rPr>
                <w:rFonts w:hint="eastAsia" w:ascii="仿宋_GB2312" w:eastAsia="仿宋_GB2312"/>
                <w:spacing w:val="-14"/>
                <w:sz w:val="24"/>
              </w:rPr>
              <w:t>质量</w:t>
            </w:r>
          </w:p>
          <w:p>
            <w:pPr>
              <w:tabs>
                <w:tab w:val="center" w:pos="4153"/>
                <w:tab w:val="right" w:pos="8306"/>
              </w:tabs>
              <w:snapToGrid w:val="0"/>
              <w:spacing w:line="240" w:lineRule="exact"/>
              <w:jc w:val="center"/>
              <w:rPr>
                <w:rFonts w:eastAsia="仿宋_GB2312"/>
                <w:sz w:val="24"/>
              </w:rPr>
            </w:pPr>
            <w:r>
              <w:rPr>
                <w:rFonts w:hint="eastAsia" w:ascii="仿宋_GB2312" w:eastAsia="仿宋_GB2312"/>
                <w:spacing w:val="-14"/>
                <w:sz w:val="24"/>
              </w:rPr>
              <w:t>指标</w:t>
            </w: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指标1：</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913" w:type="dxa"/>
            <w:vMerge w:val="restart"/>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质量</w:t>
            </w:r>
          </w:p>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w:t>
            </w: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指标1：</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2"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67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788"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指标2：</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91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指标2：</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9"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67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788"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91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67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788" w:type="dxa"/>
            <w:vMerge w:val="restart"/>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pacing w:val="-14"/>
                <w:sz w:val="24"/>
              </w:rPr>
            </w:pPr>
            <w:r>
              <w:rPr>
                <w:rFonts w:hint="eastAsia" w:ascii="仿宋_GB2312" w:eastAsia="仿宋_GB2312"/>
                <w:spacing w:val="-14"/>
                <w:sz w:val="24"/>
              </w:rPr>
              <w:t>实效</w:t>
            </w:r>
          </w:p>
          <w:p>
            <w:pPr>
              <w:tabs>
                <w:tab w:val="center" w:pos="4153"/>
                <w:tab w:val="right" w:pos="8306"/>
              </w:tabs>
              <w:snapToGrid w:val="0"/>
              <w:spacing w:line="240" w:lineRule="exact"/>
              <w:jc w:val="center"/>
              <w:rPr>
                <w:rFonts w:eastAsia="仿宋_GB2312"/>
                <w:sz w:val="24"/>
              </w:rPr>
            </w:pPr>
            <w:r>
              <w:rPr>
                <w:rFonts w:hint="eastAsia" w:ascii="仿宋_GB2312" w:eastAsia="仿宋_GB2312"/>
                <w:spacing w:val="-14"/>
                <w:sz w:val="24"/>
              </w:rPr>
              <w:t>指标</w:t>
            </w: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指标1：</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913" w:type="dxa"/>
            <w:vMerge w:val="restart"/>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实效</w:t>
            </w:r>
          </w:p>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w:t>
            </w: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指标1：</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67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788"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指标2：</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91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指标2：</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67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788"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91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67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788" w:type="dxa"/>
            <w:vMerge w:val="restart"/>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pacing w:val="-14"/>
                <w:sz w:val="24"/>
              </w:rPr>
            </w:pPr>
            <w:r>
              <w:rPr>
                <w:rFonts w:hint="eastAsia" w:ascii="仿宋_GB2312" w:eastAsia="仿宋_GB2312"/>
                <w:spacing w:val="-14"/>
                <w:sz w:val="24"/>
              </w:rPr>
              <w:t>成本</w:t>
            </w:r>
          </w:p>
          <w:p>
            <w:pPr>
              <w:tabs>
                <w:tab w:val="center" w:pos="4153"/>
                <w:tab w:val="right" w:pos="8306"/>
              </w:tabs>
              <w:snapToGrid w:val="0"/>
              <w:spacing w:line="240" w:lineRule="exact"/>
              <w:jc w:val="center"/>
              <w:rPr>
                <w:rFonts w:eastAsia="仿宋_GB2312"/>
                <w:sz w:val="24"/>
              </w:rPr>
            </w:pPr>
            <w:r>
              <w:rPr>
                <w:rFonts w:hint="eastAsia" w:ascii="仿宋_GB2312" w:eastAsia="仿宋_GB2312"/>
                <w:spacing w:val="-14"/>
                <w:sz w:val="24"/>
              </w:rPr>
              <w:t>指标</w:t>
            </w: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指标1：</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913" w:type="dxa"/>
            <w:vMerge w:val="restart"/>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成本</w:t>
            </w:r>
          </w:p>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w:t>
            </w: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指标1：</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67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788"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指标2：</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91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指标2：</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673" w:type="dxa"/>
            <w:vMerge w:val="restart"/>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效</w:t>
            </w:r>
          </w:p>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益</w:t>
            </w:r>
          </w:p>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指</w:t>
            </w:r>
          </w:p>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标</w:t>
            </w:r>
          </w:p>
        </w:tc>
        <w:tc>
          <w:tcPr>
            <w:tcW w:w="788" w:type="dxa"/>
            <w:vMerge w:val="restart"/>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经济效益指标</w:t>
            </w: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指标1：</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913" w:type="dxa"/>
            <w:vMerge w:val="restart"/>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经济</w:t>
            </w:r>
          </w:p>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效益</w:t>
            </w:r>
          </w:p>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w:t>
            </w: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指标1：</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67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788"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指标2：</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91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指标2：</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67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788"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91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67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788" w:type="dxa"/>
            <w:vMerge w:val="restart"/>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社会效益指标</w:t>
            </w: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指标1：</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913" w:type="dxa"/>
            <w:vMerge w:val="restart"/>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社会</w:t>
            </w:r>
          </w:p>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效益</w:t>
            </w:r>
          </w:p>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w:t>
            </w: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指标1：</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67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788"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指标2：</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91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指标2：</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67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788" w:type="dxa"/>
            <w:vMerge w:val="restart"/>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生态效益指标</w:t>
            </w: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指标1：</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913" w:type="dxa"/>
            <w:vMerge w:val="restart"/>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生态</w:t>
            </w:r>
          </w:p>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效益</w:t>
            </w:r>
          </w:p>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w:t>
            </w: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指标1：</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67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788"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指标2：</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91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指标2：</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67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788" w:type="dxa"/>
            <w:vMerge w:val="restart"/>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pacing w:val="-11"/>
                <w:sz w:val="24"/>
              </w:rPr>
              <w:t>可持续影响指标</w:t>
            </w: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指标1：</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913" w:type="dxa"/>
            <w:vMerge w:val="restart"/>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pacing w:val="-11"/>
                <w:sz w:val="24"/>
              </w:rPr>
            </w:pPr>
            <w:r>
              <w:rPr>
                <w:rFonts w:hint="eastAsia" w:ascii="仿宋_GB2312" w:eastAsia="仿宋_GB2312"/>
                <w:spacing w:val="-11"/>
                <w:sz w:val="24"/>
              </w:rPr>
              <w:t>可持续影响</w:t>
            </w:r>
          </w:p>
          <w:p>
            <w:pPr>
              <w:tabs>
                <w:tab w:val="center" w:pos="4153"/>
                <w:tab w:val="right" w:pos="8306"/>
              </w:tabs>
              <w:snapToGrid w:val="0"/>
              <w:spacing w:line="240" w:lineRule="exact"/>
              <w:jc w:val="center"/>
              <w:rPr>
                <w:rFonts w:eastAsia="仿宋_GB2312"/>
                <w:sz w:val="24"/>
              </w:rPr>
            </w:pPr>
            <w:r>
              <w:rPr>
                <w:rFonts w:hint="eastAsia" w:ascii="仿宋_GB2312" w:eastAsia="仿宋_GB2312"/>
                <w:spacing w:val="-11"/>
                <w:sz w:val="24"/>
              </w:rPr>
              <w:t>指标</w:t>
            </w: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指标1：</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67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788"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指标2：</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91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指标2：</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673" w:type="dxa"/>
            <w:vMerge w:val="restart"/>
            <w:tcBorders>
              <w:tl2br w:val="nil"/>
              <w:tr2bl w:val="nil"/>
            </w:tcBorders>
            <w:vAlign w:val="center"/>
          </w:tcPr>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满</w:t>
            </w:r>
          </w:p>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意</w:t>
            </w:r>
          </w:p>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度</w:t>
            </w:r>
          </w:p>
          <w:p>
            <w:pPr>
              <w:tabs>
                <w:tab w:val="center" w:pos="4153"/>
                <w:tab w:val="right" w:pos="8306"/>
              </w:tabs>
              <w:snapToGrid w:val="0"/>
              <w:spacing w:line="240" w:lineRule="exact"/>
              <w:jc w:val="center"/>
              <w:rPr>
                <w:rFonts w:hint="eastAsia" w:ascii="仿宋_GB2312" w:eastAsia="仿宋_GB2312"/>
                <w:sz w:val="24"/>
              </w:rPr>
            </w:pPr>
            <w:r>
              <w:rPr>
                <w:rFonts w:hint="eastAsia" w:ascii="仿宋_GB2312" w:eastAsia="仿宋_GB2312"/>
                <w:sz w:val="24"/>
              </w:rPr>
              <w:t>指</w:t>
            </w:r>
          </w:p>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标</w:t>
            </w:r>
          </w:p>
        </w:tc>
        <w:tc>
          <w:tcPr>
            <w:tcW w:w="788" w:type="dxa"/>
            <w:vMerge w:val="restart"/>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服务对象满意度指标</w:t>
            </w: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指标1：</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913" w:type="dxa"/>
            <w:vMerge w:val="restart"/>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服务对象满意度指标</w:t>
            </w: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指标1：</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67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788"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指标2：</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91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指标2：</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309"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67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788"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097"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w:t>
            </w:r>
          </w:p>
        </w:tc>
        <w:tc>
          <w:tcPr>
            <w:tcW w:w="853"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913" w:type="dxa"/>
            <w:vMerge w:val="continue"/>
            <w:tcBorders>
              <w:tl2br w:val="nil"/>
              <w:tr2bl w:val="nil"/>
            </w:tcBorders>
            <w:vAlign w:val="center"/>
          </w:tcPr>
          <w:p>
            <w:pPr>
              <w:tabs>
                <w:tab w:val="center" w:pos="4153"/>
                <w:tab w:val="right" w:pos="8306"/>
              </w:tabs>
              <w:snapToGrid w:val="0"/>
              <w:spacing w:line="240" w:lineRule="exact"/>
              <w:jc w:val="center"/>
              <w:rPr>
                <w:rFonts w:eastAsia="仿宋_GB2312"/>
                <w:sz w:val="24"/>
              </w:rPr>
            </w:pPr>
          </w:p>
        </w:tc>
        <w:tc>
          <w:tcPr>
            <w:tcW w:w="1149" w:type="dxa"/>
            <w:gridSpan w:val="2"/>
            <w:tcBorders>
              <w:tl2br w:val="nil"/>
              <w:tr2bl w:val="nil"/>
            </w:tcBorders>
            <w:vAlign w:val="center"/>
          </w:tcPr>
          <w:p>
            <w:pPr>
              <w:tabs>
                <w:tab w:val="center" w:pos="4153"/>
                <w:tab w:val="right" w:pos="8306"/>
              </w:tabs>
              <w:snapToGrid w:val="0"/>
              <w:spacing w:line="240" w:lineRule="exact"/>
              <w:jc w:val="center"/>
              <w:rPr>
                <w:rFonts w:eastAsia="仿宋_GB2312"/>
                <w:sz w:val="24"/>
              </w:rPr>
            </w:pPr>
            <w:r>
              <w:rPr>
                <w:rFonts w:hint="eastAsia" w:ascii="仿宋_GB2312" w:eastAsia="仿宋_GB2312"/>
                <w:sz w:val="24"/>
              </w:rPr>
              <w:t>.......</w:t>
            </w:r>
          </w:p>
        </w:tc>
        <w:tc>
          <w:tcPr>
            <w:tcW w:w="872" w:type="dxa"/>
            <w:tcBorders>
              <w:tl2br w:val="nil"/>
              <w:tr2bl w:val="nil"/>
            </w:tcBorders>
            <w:vAlign w:val="center"/>
          </w:tcPr>
          <w:p>
            <w:pPr>
              <w:tabs>
                <w:tab w:val="center" w:pos="4153"/>
                <w:tab w:val="right" w:pos="8306"/>
              </w:tabs>
              <w:snapToGrid w:val="0"/>
              <w:spacing w:line="240" w:lineRule="exact"/>
              <w:jc w:val="center"/>
              <w:rPr>
                <w:rFonts w:eastAsia="仿宋_GB2312"/>
                <w:sz w:val="24"/>
              </w:rPr>
            </w:pPr>
          </w:p>
        </w:tc>
      </w:tr>
    </w:tbl>
    <w:p>
      <w:pPr>
        <w:topLinePunct/>
        <w:adjustRightInd w:val="0"/>
        <w:snapToGrid w:val="0"/>
        <w:spacing w:line="580" w:lineRule="exact"/>
        <w:rPr>
          <w:rFonts w:eastAsia="黑体"/>
          <w:sz w:val="28"/>
          <w:szCs w:val="28"/>
        </w:rPr>
      </w:pPr>
      <w:r>
        <w:rPr>
          <w:rFonts w:eastAsia="黑体"/>
          <w:sz w:val="28"/>
          <w:szCs w:val="28"/>
        </w:rPr>
        <w:br w:type="page"/>
      </w:r>
    </w:p>
    <w:p>
      <w:pPr>
        <w:topLinePunct/>
        <w:adjustRightInd w:val="0"/>
        <w:snapToGrid w:val="0"/>
        <w:spacing w:line="580" w:lineRule="exact"/>
        <w:rPr>
          <w:rFonts w:eastAsia="黑体"/>
          <w:sz w:val="28"/>
          <w:szCs w:val="28"/>
        </w:rPr>
      </w:pPr>
      <w:r>
        <w:rPr>
          <w:rFonts w:eastAsia="黑体"/>
          <w:sz w:val="28"/>
          <w:szCs w:val="28"/>
        </w:rPr>
        <w:t>附件</w:t>
      </w:r>
      <w:r>
        <w:rPr>
          <w:rFonts w:hint="eastAsia" w:eastAsia="黑体"/>
          <w:sz w:val="28"/>
          <w:szCs w:val="28"/>
        </w:rPr>
        <w:t>2</w:t>
      </w:r>
    </w:p>
    <w:tbl>
      <w:tblPr>
        <w:tblStyle w:val="4"/>
        <w:tblpPr w:leftFromText="180" w:rightFromText="180" w:vertAnchor="text" w:horzAnchor="page" w:tblpXSpec="center" w:tblpY="819"/>
        <w:tblOverlap w:val="never"/>
        <w:tblW w:w="76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5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738" w:type="dxa"/>
            <w:tcBorders>
              <w:tl2br w:val="nil"/>
              <w:tr2bl w:val="nil"/>
            </w:tcBorders>
            <w:vAlign w:val="center"/>
          </w:tcPr>
          <w:p>
            <w:pPr>
              <w:snapToGrid w:val="0"/>
              <w:spacing w:line="300" w:lineRule="exact"/>
              <w:jc w:val="center"/>
              <w:rPr>
                <w:rFonts w:eastAsia="仿宋_GB2312"/>
                <w:snapToGrid w:val="0"/>
                <w:sz w:val="24"/>
              </w:rPr>
            </w:pPr>
            <w:r>
              <w:rPr>
                <w:rFonts w:hint="eastAsia" w:ascii="仿宋_GB2312" w:hAnsi="宋体" w:eastAsia="仿宋_GB2312" w:cs="宋体"/>
                <w:snapToGrid w:val="0"/>
                <w:sz w:val="24"/>
              </w:rPr>
              <w:t>项目名称</w:t>
            </w:r>
          </w:p>
        </w:tc>
        <w:tc>
          <w:tcPr>
            <w:tcW w:w="5916" w:type="dxa"/>
            <w:tcBorders>
              <w:tl2br w:val="nil"/>
              <w:tr2bl w:val="nil"/>
            </w:tcBorders>
            <w:vAlign w:val="center"/>
          </w:tcPr>
          <w:p>
            <w:pPr>
              <w:spacing w:line="300" w:lineRule="exact"/>
              <w:ind w:firstLine="360" w:firstLineChars="150"/>
              <w:jc w:val="center"/>
              <w:rPr>
                <w:rFonts w:eastAsia="仿宋_GB2312"/>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1738" w:type="dxa"/>
            <w:tcBorders>
              <w:tl2br w:val="nil"/>
              <w:tr2bl w:val="nil"/>
            </w:tcBorders>
            <w:vAlign w:val="center"/>
          </w:tcPr>
          <w:p>
            <w:pPr>
              <w:snapToGrid w:val="0"/>
              <w:spacing w:line="300" w:lineRule="exact"/>
              <w:jc w:val="center"/>
              <w:rPr>
                <w:rFonts w:eastAsia="仿宋_GB2312"/>
                <w:snapToGrid w:val="0"/>
                <w:sz w:val="24"/>
              </w:rPr>
            </w:pPr>
            <w:r>
              <w:rPr>
                <w:rFonts w:hint="eastAsia" w:ascii="仿宋_GB2312" w:hAnsi="宋体" w:eastAsia="仿宋_GB2312" w:cs="宋体"/>
                <w:snapToGrid w:val="0"/>
                <w:sz w:val="24"/>
              </w:rPr>
              <w:t>项目执行期</w:t>
            </w:r>
          </w:p>
        </w:tc>
        <w:tc>
          <w:tcPr>
            <w:tcW w:w="5916" w:type="dxa"/>
            <w:tcBorders>
              <w:tl2br w:val="nil"/>
              <w:tr2bl w:val="nil"/>
            </w:tcBorders>
            <w:vAlign w:val="center"/>
          </w:tcPr>
          <w:p>
            <w:pPr>
              <w:spacing w:line="500" w:lineRule="exact"/>
              <w:jc w:val="left"/>
              <w:rPr>
                <w:rFonts w:hint="eastAsia" w:ascii="仿宋_GB2312" w:hAnsi="宋体" w:eastAsia="仿宋_GB2312" w:cs="宋体"/>
                <w:snapToGrid w:val="0"/>
                <w:sz w:val="24"/>
              </w:rPr>
            </w:pPr>
            <w:r>
              <w:rPr>
                <w:rFonts w:hint="eastAsia" w:ascii="仿宋_GB2312" w:hAnsi="宋体" w:eastAsia="仿宋_GB2312" w:cs="宋体"/>
                <w:snapToGrid w:val="0"/>
                <w:sz w:val="24"/>
              </w:rPr>
              <w:t xml:space="preserve">资金申请起始年：          </w:t>
            </w:r>
          </w:p>
          <w:p>
            <w:pPr>
              <w:spacing w:line="500" w:lineRule="exact"/>
              <w:jc w:val="left"/>
              <w:rPr>
                <w:rFonts w:eastAsia="仿宋_GB2312"/>
                <w:snapToGrid w:val="0"/>
                <w:sz w:val="24"/>
              </w:rPr>
            </w:pPr>
            <w:r>
              <w:rPr>
                <w:rFonts w:hint="eastAsia" w:ascii="仿宋_GB2312" w:hAnsi="宋体" w:eastAsia="仿宋_GB2312" w:cs="宋体"/>
                <w:snapToGrid w:val="0"/>
                <w:sz w:val="24"/>
              </w:rPr>
              <w:t>资金申请结束年：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738" w:type="dxa"/>
            <w:tcBorders>
              <w:tl2br w:val="nil"/>
              <w:tr2bl w:val="nil"/>
            </w:tcBorders>
            <w:vAlign w:val="center"/>
          </w:tcPr>
          <w:p>
            <w:pPr>
              <w:snapToGrid w:val="0"/>
              <w:spacing w:line="300" w:lineRule="exact"/>
              <w:jc w:val="center"/>
              <w:rPr>
                <w:rFonts w:eastAsia="仿宋_GB2312"/>
                <w:snapToGrid w:val="0"/>
                <w:sz w:val="24"/>
              </w:rPr>
            </w:pPr>
            <w:r>
              <w:rPr>
                <w:rFonts w:hint="eastAsia" w:ascii="仿宋_GB2312" w:hAnsi="宋体" w:eastAsia="仿宋_GB2312" w:cs="宋体"/>
                <w:snapToGrid w:val="0"/>
                <w:sz w:val="24"/>
              </w:rPr>
              <w:t>项目属性</w:t>
            </w:r>
          </w:p>
        </w:tc>
        <w:tc>
          <w:tcPr>
            <w:tcW w:w="5916" w:type="dxa"/>
            <w:tcBorders>
              <w:tl2br w:val="nil"/>
              <w:tr2bl w:val="nil"/>
            </w:tcBorders>
            <w:vAlign w:val="center"/>
          </w:tcPr>
          <w:p>
            <w:pPr>
              <w:spacing w:line="500" w:lineRule="exact"/>
              <w:ind w:firstLine="360" w:firstLineChars="150"/>
              <w:jc w:val="center"/>
              <w:rPr>
                <w:rFonts w:hint="eastAsia" w:ascii="仿宋_GB2312" w:hAnsi="宋体" w:eastAsia="仿宋_GB2312" w:cs="宋体"/>
                <w:snapToGrid w:val="0"/>
                <w:sz w:val="24"/>
              </w:rPr>
            </w:pPr>
            <w:r>
              <w:rPr>
                <w:rFonts w:hint="eastAsia" w:ascii="仿宋_GB2312" w:hAnsi="宋体" w:eastAsia="仿宋_GB2312" w:cs="宋体"/>
                <w:snapToGrid w:val="0"/>
                <w:sz w:val="24"/>
              </w:rPr>
              <w:t>□上年延续性项目     □新增一次性项目</w:t>
            </w:r>
          </w:p>
          <w:p>
            <w:pPr>
              <w:spacing w:line="500" w:lineRule="exact"/>
              <w:ind w:firstLine="360" w:firstLineChars="150"/>
              <w:jc w:val="center"/>
              <w:rPr>
                <w:rFonts w:eastAsia="仿宋_GB2312"/>
                <w:snapToGrid w:val="0"/>
                <w:sz w:val="24"/>
              </w:rPr>
            </w:pPr>
            <w:r>
              <w:rPr>
                <w:rFonts w:hint="eastAsia" w:ascii="仿宋_GB2312" w:hAnsi="宋体" w:eastAsia="仿宋_GB2312" w:cs="宋体"/>
                <w:snapToGrid w:val="0"/>
                <w:sz w:val="24"/>
              </w:rPr>
              <w:t>□新增延续性项目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738" w:type="dxa"/>
            <w:tcBorders>
              <w:tl2br w:val="nil"/>
              <w:tr2bl w:val="nil"/>
            </w:tcBorders>
            <w:vAlign w:val="center"/>
          </w:tcPr>
          <w:p>
            <w:pPr>
              <w:snapToGrid w:val="0"/>
              <w:spacing w:line="300" w:lineRule="exact"/>
              <w:jc w:val="center"/>
              <w:rPr>
                <w:rFonts w:eastAsia="仿宋_GB2312"/>
                <w:snapToGrid w:val="0"/>
                <w:sz w:val="24"/>
              </w:rPr>
            </w:pPr>
            <w:r>
              <w:rPr>
                <w:rFonts w:hint="eastAsia" w:ascii="仿宋_GB2312" w:hAnsi="宋体" w:eastAsia="仿宋_GB2312" w:cs="宋体"/>
                <w:snapToGrid w:val="0"/>
                <w:sz w:val="24"/>
              </w:rPr>
              <w:t>项目立项依据</w:t>
            </w:r>
          </w:p>
        </w:tc>
        <w:tc>
          <w:tcPr>
            <w:tcW w:w="5916" w:type="dxa"/>
            <w:tcBorders>
              <w:tl2br w:val="nil"/>
              <w:tr2bl w:val="nil"/>
            </w:tcBorders>
            <w:vAlign w:val="center"/>
          </w:tcPr>
          <w:p>
            <w:pPr>
              <w:spacing w:line="500" w:lineRule="exact"/>
              <w:ind w:firstLine="360" w:firstLineChars="150"/>
              <w:jc w:val="center"/>
              <w:rPr>
                <w:rFonts w:hint="eastAsia" w:ascii="仿宋_GB2312" w:hAnsi="宋体" w:eastAsia="仿宋_GB2312" w:cs="宋体"/>
                <w:snapToGrid w:val="0"/>
                <w:sz w:val="24"/>
              </w:rPr>
            </w:pPr>
          </w:p>
          <w:p>
            <w:pPr>
              <w:spacing w:line="500" w:lineRule="exact"/>
              <w:ind w:firstLine="360" w:firstLineChars="150"/>
              <w:jc w:val="center"/>
              <w:rPr>
                <w:rFonts w:hint="eastAsia" w:ascii="仿宋_GB2312" w:hAnsi="宋体" w:eastAsia="仿宋_GB2312" w:cs="宋体"/>
                <w:snapToGrid w:val="0"/>
                <w:sz w:val="24"/>
              </w:rPr>
            </w:pPr>
          </w:p>
          <w:p>
            <w:pPr>
              <w:spacing w:line="500" w:lineRule="exact"/>
              <w:ind w:firstLine="360" w:firstLineChars="150"/>
              <w:jc w:val="center"/>
              <w:rPr>
                <w:rFonts w:eastAsia="仿宋_GB2312"/>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1738" w:type="dxa"/>
            <w:tcBorders>
              <w:tl2br w:val="nil"/>
              <w:tr2bl w:val="nil"/>
            </w:tcBorders>
            <w:vAlign w:val="center"/>
          </w:tcPr>
          <w:p>
            <w:pPr>
              <w:snapToGrid w:val="0"/>
              <w:spacing w:line="300" w:lineRule="exact"/>
              <w:jc w:val="center"/>
              <w:rPr>
                <w:rFonts w:eastAsia="仿宋_GB2312"/>
                <w:snapToGrid w:val="0"/>
                <w:sz w:val="24"/>
              </w:rPr>
            </w:pPr>
            <w:r>
              <w:rPr>
                <w:rFonts w:hint="eastAsia" w:ascii="仿宋_GB2312" w:hAnsi="宋体" w:eastAsia="仿宋_GB2312" w:cs="宋体"/>
                <w:snapToGrid w:val="0"/>
                <w:sz w:val="24"/>
              </w:rPr>
              <w:t>项目申报金额（万元）</w:t>
            </w:r>
          </w:p>
        </w:tc>
        <w:tc>
          <w:tcPr>
            <w:tcW w:w="5916" w:type="dxa"/>
            <w:tcBorders>
              <w:tl2br w:val="nil"/>
              <w:tr2bl w:val="nil"/>
            </w:tcBorders>
            <w:vAlign w:val="center"/>
          </w:tcPr>
          <w:p>
            <w:pPr>
              <w:spacing w:line="500" w:lineRule="exact"/>
              <w:ind w:firstLine="360" w:firstLineChars="150"/>
              <w:jc w:val="center"/>
              <w:rPr>
                <w:rFonts w:eastAsia="仿宋_GB2312"/>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738" w:type="dxa"/>
            <w:tcBorders>
              <w:tl2br w:val="nil"/>
              <w:tr2bl w:val="nil"/>
            </w:tcBorders>
            <w:vAlign w:val="center"/>
          </w:tcPr>
          <w:p>
            <w:pPr>
              <w:snapToGrid w:val="0"/>
              <w:spacing w:line="300" w:lineRule="exact"/>
              <w:jc w:val="center"/>
              <w:rPr>
                <w:rFonts w:hint="eastAsia" w:ascii="仿宋_GB2312" w:hAnsi="宋体" w:eastAsia="仿宋_GB2312" w:cs="宋体"/>
                <w:snapToGrid w:val="0"/>
                <w:sz w:val="24"/>
              </w:rPr>
            </w:pPr>
            <w:r>
              <w:rPr>
                <w:rFonts w:hint="eastAsia" w:ascii="仿宋_GB2312" w:hAnsi="宋体" w:eastAsia="仿宋_GB2312" w:cs="宋体"/>
                <w:snapToGrid w:val="0"/>
                <w:sz w:val="24"/>
              </w:rPr>
              <w:t>政府采购</w:t>
            </w:r>
          </w:p>
          <w:p>
            <w:pPr>
              <w:snapToGrid w:val="0"/>
              <w:spacing w:line="300" w:lineRule="exact"/>
              <w:jc w:val="center"/>
              <w:rPr>
                <w:rFonts w:eastAsia="仿宋_GB2312"/>
                <w:snapToGrid w:val="0"/>
                <w:sz w:val="24"/>
              </w:rPr>
            </w:pPr>
            <w:r>
              <w:rPr>
                <w:rFonts w:hint="eastAsia" w:ascii="仿宋_GB2312" w:hAnsi="宋体" w:eastAsia="仿宋_GB2312" w:cs="宋体"/>
                <w:snapToGrid w:val="0"/>
                <w:sz w:val="24"/>
              </w:rPr>
              <w:t>预算</w:t>
            </w:r>
          </w:p>
        </w:tc>
        <w:tc>
          <w:tcPr>
            <w:tcW w:w="5916" w:type="dxa"/>
            <w:tcBorders>
              <w:tl2br w:val="nil"/>
              <w:tr2bl w:val="nil"/>
            </w:tcBorders>
            <w:vAlign w:val="center"/>
          </w:tcPr>
          <w:p>
            <w:pPr>
              <w:spacing w:line="300" w:lineRule="exact"/>
              <w:ind w:firstLine="360" w:firstLineChars="150"/>
              <w:jc w:val="center"/>
              <w:rPr>
                <w:rFonts w:eastAsia="仿宋_GB2312"/>
                <w:snapToGrid w:val="0"/>
                <w:sz w:val="24"/>
              </w:rPr>
            </w:pPr>
            <w:r>
              <w:rPr>
                <w:rFonts w:hint="eastAsia" w:ascii="仿宋_GB2312" w:hAnsi="宋体" w:eastAsia="仿宋_GB2312" w:cs="宋体"/>
                <w:snapToGrid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1738" w:type="dxa"/>
            <w:tcBorders>
              <w:tl2br w:val="nil"/>
              <w:tr2bl w:val="nil"/>
            </w:tcBorders>
            <w:vAlign w:val="center"/>
          </w:tcPr>
          <w:p>
            <w:pPr>
              <w:snapToGrid w:val="0"/>
              <w:spacing w:line="300" w:lineRule="exact"/>
              <w:jc w:val="center"/>
              <w:rPr>
                <w:rFonts w:eastAsia="仿宋_GB2312"/>
                <w:snapToGrid w:val="0"/>
                <w:sz w:val="24"/>
              </w:rPr>
            </w:pPr>
            <w:r>
              <w:rPr>
                <w:rFonts w:hint="eastAsia" w:ascii="仿宋_GB2312" w:hAnsi="宋体" w:eastAsia="仿宋_GB2312" w:cs="宋体"/>
                <w:snapToGrid w:val="0"/>
                <w:sz w:val="24"/>
              </w:rPr>
              <w:t>项目信息（立项依据、资金管理办法、建设内容）</w:t>
            </w:r>
          </w:p>
        </w:tc>
        <w:tc>
          <w:tcPr>
            <w:tcW w:w="5916" w:type="dxa"/>
            <w:tcBorders>
              <w:tl2br w:val="nil"/>
              <w:tr2bl w:val="nil"/>
            </w:tcBorders>
            <w:vAlign w:val="center"/>
          </w:tcPr>
          <w:p>
            <w:pPr>
              <w:spacing w:line="300" w:lineRule="exact"/>
              <w:ind w:firstLine="360" w:firstLineChars="150"/>
              <w:jc w:val="center"/>
              <w:rPr>
                <w:rFonts w:eastAsia="仿宋_GB2312"/>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738" w:type="dxa"/>
            <w:tcBorders>
              <w:tl2br w:val="nil"/>
              <w:tr2bl w:val="nil"/>
            </w:tcBorders>
            <w:vAlign w:val="center"/>
          </w:tcPr>
          <w:p>
            <w:pPr>
              <w:snapToGrid w:val="0"/>
              <w:spacing w:line="300" w:lineRule="exact"/>
              <w:jc w:val="center"/>
              <w:rPr>
                <w:rFonts w:eastAsia="仿宋_GB2312"/>
                <w:snapToGrid w:val="0"/>
                <w:sz w:val="24"/>
              </w:rPr>
            </w:pPr>
            <w:r>
              <w:rPr>
                <w:rFonts w:hint="eastAsia" w:ascii="仿宋_GB2312" w:hAnsi="宋体" w:eastAsia="仿宋_GB2312" w:cs="宋体"/>
                <w:snapToGrid w:val="0"/>
                <w:sz w:val="24"/>
              </w:rPr>
              <w:t>分管领导</w:t>
            </w:r>
          </w:p>
        </w:tc>
        <w:tc>
          <w:tcPr>
            <w:tcW w:w="5916" w:type="dxa"/>
            <w:tcBorders>
              <w:tl2br w:val="nil"/>
              <w:tr2bl w:val="nil"/>
            </w:tcBorders>
            <w:vAlign w:val="center"/>
          </w:tcPr>
          <w:p>
            <w:pPr>
              <w:spacing w:line="300" w:lineRule="exact"/>
              <w:ind w:firstLine="360" w:firstLineChars="150"/>
              <w:jc w:val="center"/>
              <w:rPr>
                <w:rFonts w:hint="eastAsia" w:ascii="仿宋_GB2312" w:hAnsi="宋体" w:eastAsia="仿宋_GB2312" w:cs="宋体"/>
                <w:snapToGrid w:val="0"/>
                <w:sz w:val="24"/>
              </w:rPr>
            </w:pPr>
          </w:p>
          <w:p>
            <w:pPr>
              <w:spacing w:line="300" w:lineRule="exact"/>
              <w:ind w:firstLine="360" w:firstLineChars="150"/>
              <w:jc w:val="center"/>
              <w:rPr>
                <w:rFonts w:eastAsia="仿宋_GB2312"/>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738" w:type="dxa"/>
            <w:tcBorders>
              <w:tl2br w:val="nil"/>
              <w:tr2bl w:val="nil"/>
            </w:tcBorders>
            <w:vAlign w:val="center"/>
          </w:tcPr>
          <w:p>
            <w:pPr>
              <w:snapToGrid w:val="0"/>
              <w:spacing w:line="300" w:lineRule="exact"/>
              <w:jc w:val="center"/>
              <w:rPr>
                <w:rFonts w:eastAsia="仿宋_GB2312"/>
                <w:snapToGrid w:val="0"/>
                <w:sz w:val="24"/>
              </w:rPr>
            </w:pPr>
            <w:r>
              <w:rPr>
                <w:rFonts w:hint="eastAsia" w:ascii="仿宋_GB2312" w:hAnsi="宋体" w:eastAsia="仿宋_GB2312" w:cs="宋体"/>
                <w:snapToGrid w:val="0"/>
                <w:sz w:val="24"/>
              </w:rPr>
              <w:t>室负责人</w:t>
            </w:r>
          </w:p>
        </w:tc>
        <w:tc>
          <w:tcPr>
            <w:tcW w:w="5916" w:type="dxa"/>
            <w:tcBorders>
              <w:tl2br w:val="nil"/>
              <w:tr2bl w:val="nil"/>
            </w:tcBorders>
            <w:vAlign w:val="center"/>
          </w:tcPr>
          <w:p>
            <w:pPr>
              <w:spacing w:line="300" w:lineRule="exact"/>
              <w:ind w:firstLine="360" w:firstLineChars="150"/>
              <w:jc w:val="center"/>
              <w:rPr>
                <w:rFonts w:hint="eastAsia" w:ascii="仿宋_GB2312" w:hAnsi="宋体" w:eastAsia="仿宋_GB2312" w:cs="宋体"/>
                <w:snapToGrid w:val="0"/>
                <w:sz w:val="24"/>
              </w:rPr>
            </w:pPr>
          </w:p>
          <w:p>
            <w:pPr>
              <w:spacing w:line="300" w:lineRule="exact"/>
              <w:rPr>
                <w:rFonts w:eastAsia="仿宋_GB2312"/>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738" w:type="dxa"/>
            <w:tcBorders>
              <w:tl2br w:val="nil"/>
              <w:tr2bl w:val="nil"/>
            </w:tcBorders>
            <w:vAlign w:val="center"/>
          </w:tcPr>
          <w:p>
            <w:pPr>
              <w:snapToGrid w:val="0"/>
              <w:spacing w:line="300" w:lineRule="exact"/>
              <w:jc w:val="center"/>
              <w:rPr>
                <w:rFonts w:eastAsia="仿宋_GB2312"/>
                <w:snapToGrid w:val="0"/>
                <w:sz w:val="24"/>
              </w:rPr>
            </w:pPr>
            <w:r>
              <w:rPr>
                <w:rFonts w:hint="eastAsia" w:ascii="仿宋_GB2312" w:hAnsi="宋体" w:eastAsia="仿宋_GB2312" w:cs="宋体"/>
                <w:snapToGrid w:val="0"/>
                <w:sz w:val="24"/>
              </w:rPr>
              <w:t>经办人</w:t>
            </w:r>
          </w:p>
        </w:tc>
        <w:tc>
          <w:tcPr>
            <w:tcW w:w="5916" w:type="dxa"/>
            <w:tcBorders>
              <w:tl2br w:val="nil"/>
              <w:tr2bl w:val="nil"/>
            </w:tcBorders>
            <w:vAlign w:val="center"/>
          </w:tcPr>
          <w:p>
            <w:pPr>
              <w:spacing w:line="300" w:lineRule="exact"/>
              <w:ind w:firstLine="360" w:firstLineChars="150"/>
              <w:jc w:val="center"/>
              <w:rPr>
                <w:rFonts w:hint="eastAsia" w:ascii="仿宋_GB2312" w:hAnsi="宋体" w:eastAsia="仿宋_GB2312" w:cs="宋体"/>
                <w:snapToGrid w:val="0"/>
                <w:sz w:val="24"/>
              </w:rPr>
            </w:pPr>
          </w:p>
          <w:p>
            <w:pPr>
              <w:spacing w:line="300" w:lineRule="exact"/>
              <w:rPr>
                <w:rFonts w:eastAsia="仿宋_GB2312"/>
                <w:snapToGrid w:val="0"/>
                <w:sz w:val="24"/>
              </w:rPr>
            </w:pPr>
          </w:p>
        </w:tc>
      </w:tr>
    </w:tbl>
    <w:p>
      <w:pPr>
        <w:pStyle w:val="10"/>
      </w:pPr>
      <w:bookmarkStart w:id="3" w:name="_Toc17369"/>
      <w:r>
        <w:t>部门项目支出预算表</w:t>
      </w:r>
      <w:bookmarkEnd w:id="3"/>
    </w:p>
    <w:p>
      <w:pPr>
        <w:spacing w:line="584" w:lineRule="exact"/>
        <w:rPr>
          <w:rFonts w:eastAsia="黑体"/>
          <w:snapToGrid w:val="0"/>
          <w:sz w:val="28"/>
          <w:szCs w:val="28"/>
        </w:rPr>
      </w:pPr>
    </w:p>
    <w:p>
      <w:pPr>
        <w:spacing w:line="584" w:lineRule="exact"/>
        <w:rPr>
          <w:rFonts w:eastAsia="黑体"/>
          <w:snapToGrid w:val="0"/>
          <w:sz w:val="28"/>
          <w:szCs w:val="28"/>
        </w:rPr>
      </w:pPr>
    </w:p>
    <w:p>
      <w:pPr>
        <w:spacing w:line="584" w:lineRule="exact"/>
        <w:rPr>
          <w:rFonts w:eastAsia="黑体"/>
          <w:snapToGrid w:val="0"/>
          <w:sz w:val="28"/>
          <w:szCs w:val="28"/>
        </w:rPr>
      </w:pPr>
    </w:p>
    <w:p>
      <w:pPr>
        <w:spacing w:line="584" w:lineRule="exact"/>
        <w:rPr>
          <w:rFonts w:eastAsia="仿宋_GB2312"/>
          <w:snapToGrid w:val="0"/>
          <w:sz w:val="28"/>
          <w:szCs w:val="28"/>
        </w:rPr>
      </w:pPr>
      <w:r>
        <w:rPr>
          <w:rFonts w:eastAsia="黑体"/>
          <w:snapToGrid w:val="0"/>
          <w:sz w:val="28"/>
          <w:szCs w:val="28"/>
        </w:rPr>
        <w:t>附件</w:t>
      </w:r>
      <w:r>
        <w:rPr>
          <w:rFonts w:hint="eastAsia" w:eastAsia="黑体"/>
          <w:snapToGrid w:val="0"/>
          <w:sz w:val="28"/>
          <w:szCs w:val="28"/>
        </w:rPr>
        <w:t>3</w:t>
      </w:r>
    </w:p>
    <w:tbl>
      <w:tblPr>
        <w:tblStyle w:val="4"/>
        <w:tblpPr w:leftFromText="180" w:rightFromText="180" w:vertAnchor="text" w:horzAnchor="page" w:tblpXSpec="center" w:tblpY="204"/>
        <w:tblOverlap w:val="never"/>
        <w:tblW w:w="7654" w:type="dxa"/>
        <w:jc w:val="center"/>
        <w:tblLayout w:type="fixed"/>
        <w:tblCellMar>
          <w:top w:w="0" w:type="dxa"/>
          <w:left w:w="0" w:type="dxa"/>
          <w:bottom w:w="0" w:type="dxa"/>
          <w:right w:w="0" w:type="dxa"/>
        </w:tblCellMar>
      </w:tblPr>
      <w:tblGrid>
        <w:gridCol w:w="961"/>
        <w:gridCol w:w="907"/>
        <w:gridCol w:w="716"/>
        <w:gridCol w:w="651"/>
        <w:gridCol w:w="662"/>
        <w:gridCol w:w="960"/>
        <w:gridCol w:w="898"/>
        <w:gridCol w:w="929"/>
        <w:gridCol w:w="970"/>
      </w:tblGrid>
      <w:tr>
        <w:tblPrEx>
          <w:tblCellMar>
            <w:top w:w="0" w:type="dxa"/>
            <w:left w:w="0" w:type="dxa"/>
            <w:bottom w:w="0" w:type="dxa"/>
            <w:right w:w="0" w:type="dxa"/>
          </w:tblCellMar>
        </w:tblPrEx>
        <w:trPr>
          <w:trHeight w:val="835" w:hRule="atLeast"/>
          <w:jc w:val="center"/>
        </w:trPr>
        <w:tc>
          <w:tcPr>
            <w:tcW w:w="7654" w:type="dxa"/>
            <w:gridSpan w:val="9"/>
            <w:tcBorders>
              <w:top w:val="nil"/>
              <w:left w:val="nil"/>
              <w:bottom w:val="nil"/>
              <w:right w:val="nil"/>
            </w:tcBorders>
            <w:tcMar>
              <w:top w:w="15" w:type="dxa"/>
              <w:left w:w="15" w:type="dxa"/>
              <w:right w:w="15" w:type="dxa"/>
            </w:tcMar>
            <w:vAlign w:val="center"/>
          </w:tcPr>
          <w:p>
            <w:pPr>
              <w:pStyle w:val="10"/>
              <w:rPr>
                <w:rFonts w:eastAsia="仿宋_GB2312"/>
                <w:snapToGrid w:val="0"/>
              </w:rPr>
            </w:pPr>
            <w:r>
              <w:t>政府采购预算表</w:t>
            </w:r>
          </w:p>
        </w:tc>
      </w:tr>
      <w:tr>
        <w:tblPrEx>
          <w:tblCellMar>
            <w:top w:w="0" w:type="dxa"/>
            <w:left w:w="0" w:type="dxa"/>
            <w:bottom w:w="0" w:type="dxa"/>
            <w:right w:w="0" w:type="dxa"/>
          </w:tblCellMar>
        </w:tblPrEx>
        <w:trPr>
          <w:trHeight w:val="1501" w:hRule="atLeast"/>
          <w:jc w:val="center"/>
        </w:trPr>
        <w:tc>
          <w:tcPr>
            <w:tcW w:w="9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jc w:val="center"/>
              <w:textAlignment w:val="center"/>
              <w:rPr>
                <w:rFonts w:eastAsia="仿宋_GB2312"/>
                <w:snapToGrid w:val="0"/>
                <w:sz w:val="24"/>
              </w:rPr>
            </w:pPr>
            <w:r>
              <w:rPr>
                <w:rFonts w:eastAsia="仿宋_GB2312"/>
                <w:snapToGrid w:val="0"/>
                <w:sz w:val="24"/>
              </w:rPr>
              <w:t xml:space="preserve">部门 </w:t>
            </w:r>
          </w:p>
          <w:p>
            <w:pPr>
              <w:snapToGrid w:val="0"/>
              <w:spacing w:line="400" w:lineRule="exact"/>
              <w:jc w:val="center"/>
              <w:textAlignment w:val="center"/>
              <w:rPr>
                <w:rFonts w:eastAsia="仿宋_GB2312"/>
                <w:snapToGrid w:val="0"/>
                <w:sz w:val="24"/>
              </w:rPr>
            </w:pPr>
            <w:r>
              <w:rPr>
                <w:rFonts w:eastAsia="仿宋_GB2312"/>
                <w:snapToGrid w:val="0"/>
                <w:sz w:val="24"/>
              </w:rPr>
              <w:t>名称</w:t>
            </w:r>
          </w:p>
        </w:tc>
        <w:tc>
          <w:tcPr>
            <w:tcW w:w="90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jc w:val="center"/>
              <w:textAlignment w:val="center"/>
              <w:rPr>
                <w:rFonts w:eastAsia="仿宋_GB2312"/>
                <w:snapToGrid w:val="0"/>
                <w:sz w:val="24"/>
              </w:rPr>
            </w:pPr>
            <w:r>
              <w:rPr>
                <w:rFonts w:eastAsia="仿宋_GB2312"/>
                <w:snapToGrid w:val="0"/>
                <w:sz w:val="24"/>
              </w:rPr>
              <w:t>采购</w:t>
            </w:r>
          </w:p>
          <w:p>
            <w:pPr>
              <w:snapToGrid w:val="0"/>
              <w:spacing w:line="400" w:lineRule="exact"/>
              <w:jc w:val="center"/>
              <w:textAlignment w:val="center"/>
              <w:rPr>
                <w:rFonts w:eastAsia="仿宋_GB2312"/>
                <w:snapToGrid w:val="0"/>
                <w:sz w:val="24"/>
              </w:rPr>
            </w:pPr>
            <w:r>
              <w:rPr>
                <w:rFonts w:eastAsia="仿宋_GB2312"/>
                <w:snapToGrid w:val="0"/>
                <w:sz w:val="24"/>
              </w:rPr>
              <w:t>项目</w:t>
            </w:r>
          </w:p>
        </w:tc>
        <w:tc>
          <w:tcPr>
            <w:tcW w:w="202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jc w:val="center"/>
              <w:textAlignment w:val="center"/>
              <w:rPr>
                <w:rFonts w:eastAsia="仿宋_GB2312"/>
                <w:snapToGrid w:val="0"/>
                <w:sz w:val="24"/>
              </w:rPr>
            </w:pPr>
            <w:r>
              <w:rPr>
                <w:rFonts w:eastAsia="仿宋_GB2312"/>
                <w:snapToGrid w:val="0"/>
                <w:sz w:val="24"/>
              </w:rPr>
              <w:t>采购类别</w:t>
            </w:r>
          </w:p>
        </w:tc>
        <w:tc>
          <w:tcPr>
            <w:tcW w:w="18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jc w:val="center"/>
              <w:textAlignment w:val="center"/>
              <w:rPr>
                <w:rFonts w:eastAsia="仿宋_GB2312"/>
                <w:snapToGrid w:val="0"/>
                <w:sz w:val="24"/>
              </w:rPr>
            </w:pPr>
            <w:r>
              <w:rPr>
                <w:rFonts w:eastAsia="仿宋_GB2312"/>
                <w:snapToGrid w:val="0"/>
                <w:sz w:val="24"/>
              </w:rPr>
              <w:t>采购方式</w:t>
            </w:r>
          </w:p>
        </w:tc>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jc w:val="center"/>
              <w:textAlignment w:val="center"/>
              <w:rPr>
                <w:rFonts w:eastAsia="仿宋_GB2312"/>
                <w:snapToGrid w:val="0"/>
                <w:sz w:val="24"/>
              </w:rPr>
            </w:pPr>
            <w:r>
              <w:rPr>
                <w:rFonts w:eastAsia="仿宋_GB2312"/>
                <w:snapToGrid w:val="0"/>
                <w:sz w:val="24"/>
              </w:rPr>
              <w:t>是否</w:t>
            </w:r>
          </w:p>
          <w:p>
            <w:pPr>
              <w:snapToGrid w:val="0"/>
              <w:spacing w:line="400" w:lineRule="exact"/>
              <w:jc w:val="center"/>
              <w:textAlignment w:val="center"/>
              <w:rPr>
                <w:rFonts w:eastAsia="仿宋_GB2312"/>
                <w:snapToGrid w:val="0"/>
                <w:sz w:val="24"/>
              </w:rPr>
            </w:pPr>
            <w:r>
              <w:rPr>
                <w:rFonts w:eastAsia="仿宋_GB2312"/>
                <w:snapToGrid w:val="0"/>
                <w:sz w:val="24"/>
              </w:rPr>
              <w:t>新增</w:t>
            </w:r>
          </w:p>
          <w:p>
            <w:pPr>
              <w:snapToGrid w:val="0"/>
              <w:spacing w:line="400" w:lineRule="exact"/>
              <w:jc w:val="center"/>
              <w:textAlignment w:val="center"/>
              <w:rPr>
                <w:rFonts w:eastAsia="仿宋_GB2312"/>
                <w:snapToGrid w:val="0"/>
                <w:sz w:val="24"/>
              </w:rPr>
            </w:pPr>
            <w:r>
              <w:rPr>
                <w:rFonts w:eastAsia="仿宋_GB2312"/>
                <w:snapToGrid w:val="0"/>
                <w:sz w:val="24"/>
              </w:rPr>
              <w:t>资产</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jc w:val="center"/>
              <w:textAlignment w:val="center"/>
              <w:rPr>
                <w:rFonts w:eastAsia="仿宋_GB2312"/>
                <w:snapToGrid w:val="0"/>
                <w:sz w:val="24"/>
              </w:rPr>
            </w:pPr>
            <w:r>
              <w:rPr>
                <w:rFonts w:eastAsia="仿宋_GB2312"/>
                <w:snapToGrid w:val="0"/>
                <w:sz w:val="24"/>
              </w:rPr>
              <w:t>采购</w:t>
            </w:r>
          </w:p>
          <w:p>
            <w:pPr>
              <w:snapToGrid w:val="0"/>
              <w:spacing w:line="400" w:lineRule="exact"/>
              <w:jc w:val="center"/>
              <w:textAlignment w:val="center"/>
              <w:rPr>
                <w:rFonts w:eastAsia="仿宋_GB2312"/>
                <w:snapToGrid w:val="0"/>
                <w:sz w:val="24"/>
              </w:rPr>
            </w:pPr>
            <w:r>
              <w:rPr>
                <w:rFonts w:eastAsia="仿宋_GB2312"/>
                <w:snapToGrid w:val="0"/>
                <w:sz w:val="24"/>
              </w:rPr>
              <w:t>金额   （万元）</w:t>
            </w:r>
          </w:p>
        </w:tc>
      </w:tr>
      <w:tr>
        <w:tblPrEx>
          <w:tblCellMar>
            <w:top w:w="0" w:type="dxa"/>
            <w:left w:w="0" w:type="dxa"/>
            <w:bottom w:w="0" w:type="dxa"/>
            <w:right w:w="0" w:type="dxa"/>
          </w:tblCellMar>
        </w:tblPrEx>
        <w:trPr>
          <w:trHeight w:val="933" w:hRule="atLeast"/>
          <w:jc w:val="center"/>
        </w:trPr>
        <w:tc>
          <w:tcPr>
            <w:tcW w:w="9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jc w:val="center"/>
              <w:rPr>
                <w:rFonts w:eastAsia="仿宋_GB2312"/>
                <w:snapToGrid w:val="0"/>
                <w:sz w:val="24"/>
              </w:rPr>
            </w:pPr>
          </w:p>
        </w:tc>
        <w:tc>
          <w:tcPr>
            <w:tcW w:w="9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jc w:val="center"/>
              <w:rPr>
                <w:rFonts w:eastAsia="仿宋_GB2312"/>
                <w:snapToGrid w:val="0"/>
                <w:sz w:val="24"/>
              </w:rPr>
            </w:pPr>
          </w:p>
        </w:tc>
        <w:tc>
          <w:tcPr>
            <w:tcW w:w="7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jc w:val="center"/>
              <w:textAlignment w:val="center"/>
              <w:rPr>
                <w:rFonts w:eastAsia="仿宋_GB2312"/>
                <w:snapToGrid w:val="0"/>
                <w:sz w:val="24"/>
              </w:rPr>
            </w:pPr>
            <w:r>
              <w:rPr>
                <w:rFonts w:eastAsia="仿宋_GB2312"/>
                <w:snapToGrid w:val="0"/>
                <w:sz w:val="24"/>
              </w:rPr>
              <w:t>货物</w:t>
            </w: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jc w:val="center"/>
              <w:textAlignment w:val="center"/>
              <w:rPr>
                <w:rFonts w:eastAsia="仿宋_GB2312"/>
                <w:snapToGrid w:val="0"/>
                <w:sz w:val="24"/>
              </w:rPr>
            </w:pPr>
            <w:r>
              <w:rPr>
                <w:rFonts w:eastAsia="仿宋_GB2312"/>
                <w:snapToGrid w:val="0"/>
                <w:sz w:val="24"/>
              </w:rPr>
              <w:t>工程</w:t>
            </w:r>
          </w:p>
        </w:tc>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jc w:val="center"/>
              <w:textAlignment w:val="center"/>
              <w:rPr>
                <w:rFonts w:eastAsia="仿宋_GB2312"/>
                <w:snapToGrid w:val="0"/>
                <w:sz w:val="24"/>
              </w:rPr>
            </w:pPr>
            <w:r>
              <w:rPr>
                <w:rFonts w:eastAsia="仿宋_GB2312"/>
                <w:snapToGrid w:val="0"/>
                <w:sz w:val="24"/>
              </w:rPr>
              <w:t>服务</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jc w:val="center"/>
              <w:textAlignment w:val="center"/>
              <w:rPr>
                <w:rFonts w:eastAsia="仿宋_GB2312"/>
                <w:snapToGrid w:val="0"/>
                <w:sz w:val="24"/>
              </w:rPr>
            </w:pPr>
            <w:r>
              <w:rPr>
                <w:rFonts w:eastAsia="仿宋_GB2312"/>
                <w:snapToGrid w:val="0"/>
                <w:sz w:val="24"/>
              </w:rPr>
              <w:t>公开</w:t>
            </w:r>
          </w:p>
          <w:p>
            <w:pPr>
              <w:snapToGrid w:val="0"/>
              <w:spacing w:line="400" w:lineRule="exact"/>
              <w:jc w:val="center"/>
              <w:textAlignment w:val="center"/>
              <w:rPr>
                <w:rFonts w:eastAsia="仿宋_GB2312"/>
                <w:snapToGrid w:val="0"/>
                <w:sz w:val="24"/>
              </w:rPr>
            </w:pPr>
            <w:r>
              <w:rPr>
                <w:rFonts w:eastAsia="仿宋_GB2312"/>
                <w:snapToGrid w:val="0"/>
                <w:sz w:val="24"/>
              </w:rPr>
              <w:t>招标</w:t>
            </w:r>
          </w:p>
        </w:tc>
        <w:tc>
          <w:tcPr>
            <w:tcW w:w="8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jc w:val="center"/>
              <w:textAlignment w:val="center"/>
              <w:rPr>
                <w:rFonts w:eastAsia="仿宋_GB2312"/>
                <w:snapToGrid w:val="0"/>
                <w:sz w:val="24"/>
              </w:rPr>
            </w:pPr>
            <w:r>
              <w:rPr>
                <w:rFonts w:eastAsia="仿宋_GB2312"/>
                <w:snapToGrid w:val="0"/>
                <w:sz w:val="24"/>
              </w:rPr>
              <w:t>其他</w:t>
            </w:r>
          </w:p>
          <w:p>
            <w:pPr>
              <w:snapToGrid w:val="0"/>
              <w:spacing w:line="400" w:lineRule="exact"/>
              <w:jc w:val="center"/>
              <w:textAlignment w:val="center"/>
              <w:rPr>
                <w:rFonts w:eastAsia="仿宋_GB2312"/>
                <w:snapToGrid w:val="0"/>
                <w:sz w:val="24"/>
              </w:rPr>
            </w:pPr>
            <w:r>
              <w:rPr>
                <w:rFonts w:eastAsia="仿宋_GB2312"/>
                <w:snapToGrid w:val="0"/>
                <w:sz w:val="24"/>
              </w:rPr>
              <w:t>方式</w:t>
            </w:r>
          </w:p>
        </w:tc>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jc w:val="center"/>
              <w:rPr>
                <w:rFonts w:eastAsia="仿宋_GB2312"/>
                <w:snapToGrid w:val="0"/>
                <w:sz w:val="24"/>
              </w:rPr>
            </w:pP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jc w:val="center"/>
              <w:rPr>
                <w:rFonts w:eastAsia="仿宋_GB2312"/>
                <w:snapToGrid w:val="0"/>
                <w:sz w:val="24"/>
              </w:rPr>
            </w:pPr>
          </w:p>
        </w:tc>
      </w:tr>
      <w:tr>
        <w:tblPrEx>
          <w:tblCellMar>
            <w:top w:w="0" w:type="dxa"/>
            <w:left w:w="0" w:type="dxa"/>
            <w:bottom w:w="0" w:type="dxa"/>
            <w:right w:w="0" w:type="dxa"/>
          </w:tblCellMar>
        </w:tblPrEx>
        <w:trPr>
          <w:trHeight w:val="680" w:hRule="atLeast"/>
          <w:jc w:val="center"/>
        </w:trPr>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7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8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r>
      <w:tr>
        <w:tblPrEx>
          <w:tblCellMar>
            <w:top w:w="0" w:type="dxa"/>
            <w:left w:w="0" w:type="dxa"/>
            <w:bottom w:w="0" w:type="dxa"/>
            <w:right w:w="0" w:type="dxa"/>
          </w:tblCellMar>
        </w:tblPrEx>
        <w:trPr>
          <w:trHeight w:val="680" w:hRule="atLeast"/>
          <w:jc w:val="center"/>
        </w:trPr>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jc w:val="left"/>
              <w:rPr>
                <w:rFonts w:eastAsia="仿宋_GB2312"/>
                <w:snapToGrid w:val="0"/>
                <w:sz w:val="24"/>
              </w:rPr>
            </w:pP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7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8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r>
      <w:tr>
        <w:tblPrEx>
          <w:tblCellMar>
            <w:top w:w="0" w:type="dxa"/>
            <w:left w:w="0" w:type="dxa"/>
            <w:bottom w:w="0" w:type="dxa"/>
            <w:right w:w="0" w:type="dxa"/>
          </w:tblCellMar>
        </w:tblPrEx>
        <w:trPr>
          <w:trHeight w:val="680" w:hRule="atLeast"/>
          <w:jc w:val="center"/>
        </w:trPr>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jc w:val="left"/>
              <w:rPr>
                <w:rFonts w:eastAsia="仿宋_GB2312"/>
                <w:snapToGrid w:val="0"/>
                <w:sz w:val="24"/>
              </w:rPr>
            </w:pP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7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8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r>
      <w:tr>
        <w:tblPrEx>
          <w:tblCellMar>
            <w:top w:w="0" w:type="dxa"/>
            <w:left w:w="0" w:type="dxa"/>
            <w:bottom w:w="0" w:type="dxa"/>
            <w:right w:w="0" w:type="dxa"/>
          </w:tblCellMar>
        </w:tblPrEx>
        <w:trPr>
          <w:trHeight w:val="680" w:hRule="atLeast"/>
          <w:jc w:val="center"/>
        </w:trPr>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jc w:val="left"/>
              <w:rPr>
                <w:rFonts w:eastAsia="仿宋_GB2312"/>
                <w:snapToGrid w:val="0"/>
                <w:sz w:val="24"/>
              </w:rPr>
            </w:pP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7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8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r>
      <w:tr>
        <w:tblPrEx>
          <w:tblCellMar>
            <w:top w:w="0" w:type="dxa"/>
            <w:left w:w="0" w:type="dxa"/>
            <w:bottom w:w="0" w:type="dxa"/>
            <w:right w:w="0" w:type="dxa"/>
          </w:tblCellMar>
        </w:tblPrEx>
        <w:trPr>
          <w:trHeight w:val="1647" w:hRule="atLeast"/>
          <w:jc w:val="center"/>
        </w:trPr>
        <w:tc>
          <w:tcPr>
            <w:tcW w:w="186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jc w:val="center"/>
              <w:rPr>
                <w:rFonts w:eastAsia="仿宋_GB2312"/>
                <w:snapToGrid w:val="0"/>
                <w:sz w:val="24"/>
              </w:rPr>
            </w:pPr>
            <w:r>
              <w:rPr>
                <w:rFonts w:eastAsia="仿宋_GB2312"/>
                <w:snapToGrid w:val="0"/>
                <w:sz w:val="24"/>
              </w:rPr>
              <w:t>分管领导审签</w:t>
            </w:r>
          </w:p>
        </w:tc>
        <w:tc>
          <w:tcPr>
            <w:tcW w:w="5786"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r>
      <w:tr>
        <w:tblPrEx>
          <w:tblCellMar>
            <w:top w:w="0" w:type="dxa"/>
            <w:left w:w="0" w:type="dxa"/>
            <w:bottom w:w="0" w:type="dxa"/>
            <w:right w:w="0" w:type="dxa"/>
          </w:tblCellMar>
        </w:tblPrEx>
        <w:trPr>
          <w:trHeight w:val="1669" w:hRule="atLeast"/>
          <w:jc w:val="center"/>
        </w:trPr>
        <w:tc>
          <w:tcPr>
            <w:tcW w:w="186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jc w:val="center"/>
              <w:rPr>
                <w:rFonts w:eastAsia="仿宋_GB2312"/>
                <w:snapToGrid w:val="0"/>
                <w:sz w:val="24"/>
              </w:rPr>
            </w:pPr>
            <w:r>
              <w:rPr>
                <w:rFonts w:eastAsia="仿宋_GB2312"/>
                <w:snapToGrid w:val="0"/>
                <w:sz w:val="24"/>
              </w:rPr>
              <w:t>室负责人审签</w:t>
            </w:r>
          </w:p>
        </w:tc>
        <w:tc>
          <w:tcPr>
            <w:tcW w:w="5786"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r>
      <w:tr>
        <w:tblPrEx>
          <w:tblCellMar>
            <w:top w:w="0" w:type="dxa"/>
            <w:left w:w="0" w:type="dxa"/>
            <w:bottom w:w="0" w:type="dxa"/>
            <w:right w:w="0" w:type="dxa"/>
          </w:tblCellMar>
        </w:tblPrEx>
        <w:trPr>
          <w:trHeight w:val="1471" w:hRule="atLeast"/>
          <w:jc w:val="center"/>
        </w:trPr>
        <w:tc>
          <w:tcPr>
            <w:tcW w:w="186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jc w:val="center"/>
              <w:rPr>
                <w:rFonts w:eastAsia="仿宋_GB2312"/>
                <w:snapToGrid w:val="0"/>
                <w:sz w:val="24"/>
              </w:rPr>
            </w:pPr>
            <w:r>
              <w:rPr>
                <w:rFonts w:eastAsia="仿宋_GB2312"/>
                <w:snapToGrid w:val="0"/>
                <w:sz w:val="24"/>
              </w:rPr>
              <w:t>经办人签字</w:t>
            </w:r>
          </w:p>
        </w:tc>
        <w:tc>
          <w:tcPr>
            <w:tcW w:w="5786"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00" w:lineRule="exact"/>
              <w:ind w:firstLine="360" w:firstLineChars="150"/>
              <w:rPr>
                <w:rFonts w:eastAsia="仿宋_GB2312"/>
                <w:snapToGrid w:val="0"/>
                <w:sz w:val="24"/>
              </w:rPr>
            </w:pPr>
          </w:p>
        </w:tc>
      </w:tr>
    </w:tbl>
    <w:p>
      <w:pPr>
        <w:spacing w:line="580" w:lineRule="exact"/>
        <w:jc w:val="center"/>
        <w:rPr>
          <w:rFonts w:eastAsia="方正小标宋简体"/>
          <w:sz w:val="28"/>
          <w:szCs w:val="28"/>
        </w:rPr>
      </w:pPr>
    </w:p>
    <w:p>
      <w:pPr>
        <w:adjustRightInd w:val="0"/>
        <w:snapToGrid w:val="0"/>
        <w:spacing w:line="528" w:lineRule="exact"/>
        <w:ind w:firstLine="640" w:firstLineChars="200"/>
        <w:rPr>
          <w:rFonts w:hint="eastAsia" w:eastAsia="仿宋_GB2312"/>
          <w:sz w:val="32"/>
          <w:szCs w:val="32"/>
        </w:rPr>
      </w:pPr>
    </w:p>
    <w:p/>
    <w:bookmarkEnd w:id="4"/>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FD"/>
    <w:rsid w:val="000E76EF"/>
    <w:rsid w:val="00353F30"/>
    <w:rsid w:val="00564F9E"/>
    <w:rsid w:val="00571A1E"/>
    <w:rsid w:val="00896653"/>
    <w:rsid w:val="00AA34FD"/>
    <w:rsid w:val="74895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kern w:val="0"/>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color w:val="auto"/>
      <w:kern w:val="2"/>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kern w:val="2"/>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character" w:customStyle="1" w:styleId="8">
    <w:name w:val="文号 Char"/>
    <w:link w:val="9"/>
    <w:qFormat/>
    <w:uiPriority w:val="0"/>
    <w:rPr>
      <w:rFonts w:eastAsia="楷体_GB2312"/>
      <w:sz w:val="28"/>
    </w:rPr>
  </w:style>
  <w:style w:type="paragraph" w:customStyle="1" w:styleId="9">
    <w:name w:val="文号"/>
    <w:basedOn w:val="1"/>
    <w:link w:val="8"/>
    <w:qFormat/>
    <w:uiPriority w:val="0"/>
    <w:pPr>
      <w:jc w:val="center"/>
    </w:pPr>
    <w:rPr>
      <w:rFonts w:eastAsia="楷体_GB2312" w:asciiTheme="minorHAnsi" w:hAnsiTheme="minorHAnsi" w:cstheme="minorBidi"/>
      <w:color w:val="auto"/>
      <w:kern w:val="2"/>
      <w:sz w:val="28"/>
      <w:szCs w:val="22"/>
    </w:rPr>
  </w:style>
  <w:style w:type="paragraph" w:customStyle="1" w:styleId="10">
    <w:name w:val="大标题-1"/>
    <w:basedOn w:val="1"/>
    <w:qFormat/>
    <w:uiPriority w:val="0"/>
    <w:pPr>
      <w:spacing w:line="552" w:lineRule="exact"/>
      <w:jc w:val="center"/>
    </w:pPr>
    <w:rPr>
      <w:rFonts w:eastAsia="方正小标宋简体"/>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527</Words>
  <Characters>3008</Characters>
  <Lines>25</Lines>
  <Paragraphs>7</Paragraphs>
  <TotalTime>5</TotalTime>
  <ScaleCrop>false</ScaleCrop>
  <LinksUpToDate>false</LinksUpToDate>
  <CharactersWithSpaces>3528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2020-12-09T12:44:00Z</dcterms:created>
  <dc:creator>user</dc:creator>
  <cp:lastModifiedBy>口米</cp:lastModifiedBy>
  <dcterms:modified xsi:type="dcterms:W3CDTF">2021-03-17T07:43:38Z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